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44F" w:rsidRPr="005D0547" w:rsidRDefault="00F4444F" w:rsidP="00546DA0">
      <w:pPr>
        <w:rPr>
          <w:rFonts w:ascii="Garamond" w:hAnsi="Garamond" w:cs="Garamond"/>
          <w:b/>
          <w:bCs/>
          <w:sz w:val="28"/>
          <w:szCs w:val="28"/>
        </w:rPr>
      </w:pPr>
      <w:r>
        <w:rPr>
          <w:rFonts w:ascii="Garamond" w:hAnsi="Garamond" w:cs="Garamond"/>
          <w:b/>
          <w:bCs/>
          <w:sz w:val="28"/>
          <w:szCs w:val="28"/>
          <w:lang w:val="en-US"/>
        </w:rPr>
        <w:t>VI</w:t>
      </w:r>
      <w:r w:rsidRPr="00AF34F0">
        <w:rPr>
          <w:rFonts w:ascii="Garamond" w:hAnsi="Garamond" w:cs="Garamond"/>
          <w:b/>
          <w:bCs/>
          <w:sz w:val="28"/>
          <w:szCs w:val="28"/>
        </w:rPr>
        <w:t>.</w:t>
      </w:r>
      <w:r w:rsidRPr="00807128">
        <w:rPr>
          <w:rFonts w:ascii="Garamond" w:hAnsi="Garamond" w:cs="Garamond"/>
          <w:b/>
          <w:bCs/>
          <w:sz w:val="28"/>
          <w:szCs w:val="28"/>
        </w:rPr>
        <w:t>6</w:t>
      </w:r>
      <w:r>
        <w:rPr>
          <w:rFonts w:ascii="Garamond" w:hAnsi="Garamond" w:cs="Garamond"/>
          <w:b/>
          <w:bCs/>
          <w:sz w:val="28"/>
          <w:szCs w:val="28"/>
        </w:rPr>
        <w:t>.</w:t>
      </w:r>
      <w:r w:rsidRPr="00AF34F0">
        <w:rPr>
          <w:rFonts w:ascii="Garamond" w:hAnsi="Garamond" w:cs="Garamond"/>
          <w:b/>
          <w:bCs/>
          <w:sz w:val="28"/>
          <w:szCs w:val="28"/>
        </w:rPr>
        <w:t xml:space="preserve"> </w:t>
      </w:r>
      <w:r w:rsidRPr="005D0547">
        <w:rPr>
          <w:rFonts w:ascii="Garamond" w:hAnsi="Garamond" w:cs="Garamond"/>
          <w:b/>
          <w:bCs/>
          <w:sz w:val="28"/>
          <w:szCs w:val="28"/>
        </w:rPr>
        <w:t>Изменения, связанные с учетом при расчете цены на мощность ДПМ значения доли затрат, отражающей прибыль от продажи электрической энергии</w:t>
      </w:r>
    </w:p>
    <w:p w:rsidR="00F4444F" w:rsidRPr="005D0547" w:rsidRDefault="00F4444F" w:rsidP="00546DA0">
      <w:pPr>
        <w:rPr>
          <w:rFonts w:ascii="Garamond" w:hAnsi="Garamond" w:cs="Garamond"/>
          <w:b/>
          <w:bCs/>
          <w:sz w:val="28"/>
          <w:szCs w:val="28"/>
        </w:rPr>
      </w:pPr>
    </w:p>
    <w:p w:rsidR="00F4444F" w:rsidRPr="00807128" w:rsidRDefault="00F4444F" w:rsidP="00546DA0">
      <w:pPr>
        <w:ind w:right="-10"/>
        <w:jc w:val="right"/>
        <w:rPr>
          <w:rFonts w:ascii="Garamond" w:hAnsi="Garamond" w:cs="Arial"/>
          <w:b/>
          <w:sz w:val="28"/>
          <w:szCs w:val="28"/>
        </w:rPr>
      </w:pPr>
      <w:r w:rsidRPr="005D0547">
        <w:rPr>
          <w:rFonts w:ascii="Garamond" w:hAnsi="Garamond" w:cs="Arial"/>
          <w:b/>
          <w:sz w:val="28"/>
          <w:szCs w:val="28"/>
        </w:rPr>
        <w:t xml:space="preserve">Приложение </w:t>
      </w:r>
      <w:r>
        <w:rPr>
          <w:rFonts w:ascii="Garamond" w:hAnsi="Garamond" w:cs="Arial"/>
          <w:b/>
          <w:sz w:val="28"/>
          <w:szCs w:val="28"/>
        </w:rPr>
        <w:t xml:space="preserve">№ </w:t>
      </w:r>
      <w:r w:rsidRPr="004A465E">
        <w:rPr>
          <w:rFonts w:ascii="Garamond" w:hAnsi="Garamond" w:cs="Arial"/>
          <w:b/>
          <w:sz w:val="28"/>
          <w:szCs w:val="28"/>
        </w:rPr>
        <w:t>6</w:t>
      </w:r>
      <w:r w:rsidRPr="005D0547">
        <w:rPr>
          <w:rFonts w:ascii="Garamond" w:hAnsi="Garamond" w:cs="Arial"/>
          <w:b/>
          <w:sz w:val="28"/>
          <w:szCs w:val="28"/>
        </w:rPr>
        <w:t>.</w:t>
      </w:r>
      <w:r w:rsidRPr="00807128">
        <w:rPr>
          <w:rFonts w:ascii="Garamond" w:hAnsi="Garamond" w:cs="Arial"/>
          <w:b/>
          <w:sz w:val="28"/>
          <w:szCs w:val="28"/>
        </w:rPr>
        <w:t>6</w:t>
      </w:r>
    </w:p>
    <w:p w:rsidR="00F4444F" w:rsidRPr="00953F5A" w:rsidRDefault="00F4444F" w:rsidP="00546DA0">
      <w:pPr>
        <w:ind w:right="-10"/>
        <w:jc w:val="right"/>
        <w:rPr>
          <w:rFonts w:ascii="Garamond" w:hAnsi="Garamond" w:cs="Arial"/>
          <w:b/>
        </w:rPr>
      </w:pPr>
    </w:p>
    <w:p w:rsidR="00F4444F" w:rsidRDefault="00F4444F" w:rsidP="00546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Garamond"/>
        </w:rPr>
      </w:pPr>
      <w:r>
        <w:rPr>
          <w:rFonts w:ascii="Garamond" w:hAnsi="Garamond" w:cs="Garamond"/>
          <w:b/>
          <w:bCs/>
        </w:rPr>
        <w:t xml:space="preserve">Инициатор: </w:t>
      </w:r>
      <w:r w:rsidRPr="0034257F">
        <w:rPr>
          <w:rFonts w:ascii="Garamond" w:hAnsi="Garamond" w:cs="Garamond"/>
        </w:rPr>
        <w:t xml:space="preserve">Ассоциация </w:t>
      </w:r>
      <w:r>
        <w:rPr>
          <w:rFonts w:ascii="Garamond" w:hAnsi="Garamond" w:cs="Garamond"/>
        </w:rPr>
        <w:t>«НП Совет рынка».</w:t>
      </w:r>
    </w:p>
    <w:p w:rsidR="00F4444F" w:rsidRPr="00FC2D3D" w:rsidRDefault="00F4444F" w:rsidP="00FC2D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Garamond"/>
        </w:rPr>
      </w:pPr>
      <w:r w:rsidRPr="00A51C21">
        <w:rPr>
          <w:rFonts w:ascii="Garamond" w:hAnsi="Garamond" w:cs="Garamond"/>
          <w:b/>
        </w:rPr>
        <w:t>Обоснование:</w:t>
      </w:r>
      <w:r>
        <w:rPr>
          <w:rFonts w:ascii="Garamond" w:hAnsi="Garamond" w:cs="Garamond"/>
        </w:rPr>
        <w:t xml:space="preserve"> действующий порядок применения при расчете цены на мощность по ДПМ значения доли затрат, отражающей прибыль от продажи электрической энергии, не в полной мере отражает особенности определения указанного значения для модернизируемых объектов генерации, поэтому предлагается доработать указанный порядок в отношении модернизируемых объектов генерации, в отношении которых в ДПМ указана дата начала поставки мощности после 31 декабря 2013 года. Кроме того, вносятся технические исправления.</w:t>
      </w:r>
    </w:p>
    <w:p w:rsidR="00F4444F" w:rsidRPr="00FC2D3D" w:rsidRDefault="00F4444F" w:rsidP="00546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Garamond"/>
        </w:rPr>
      </w:pPr>
      <w:r w:rsidRPr="00A51C21">
        <w:rPr>
          <w:rFonts w:ascii="Garamond" w:hAnsi="Garamond" w:cs="Garamond"/>
          <w:b/>
        </w:rPr>
        <w:t>Дата вступления в силу:</w:t>
      </w:r>
      <w:r>
        <w:rPr>
          <w:rFonts w:ascii="Garamond" w:hAnsi="Garamond" w:cs="Garamond"/>
          <w:b/>
        </w:rPr>
        <w:t xml:space="preserve"> </w:t>
      </w:r>
      <w:r w:rsidRPr="005D0547">
        <w:rPr>
          <w:rFonts w:ascii="Garamond" w:hAnsi="Garamond" w:cs="Garamond"/>
        </w:rPr>
        <w:t xml:space="preserve">1 </w:t>
      </w:r>
      <w:r w:rsidR="008831C3">
        <w:rPr>
          <w:rFonts w:ascii="Garamond" w:hAnsi="Garamond" w:cs="Garamond"/>
        </w:rPr>
        <w:t>ноябр</w:t>
      </w:r>
      <w:r>
        <w:rPr>
          <w:rFonts w:ascii="Garamond" w:hAnsi="Garamond" w:cs="Garamond"/>
        </w:rPr>
        <w:t>я 2015 года.</w:t>
      </w:r>
    </w:p>
    <w:p w:rsidR="00F4444F" w:rsidRPr="00953F5A" w:rsidRDefault="00F4444F" w:rsidP="00F40254">
      <w:pPr>
        <w:rPr>
          <w:rFonts w:ascii="Garamond" w:hAnsi="Garamond"/>
        </w:rPr>
      </w:pPr>
    </w:p>
    <w:p w:rsidR="00F4444F" w:rsidRPr="00B24501" w:rsidRDefault="00F4444F" w:rsidP="00DD3212">
      <w:pPr>
        <w:rPr>
          <w:rFonts w:ascii="Garamond" w:hAnsi="Garamond" w:cs="Garamond"/>
          <w:b/>
          <w:bCs/>
          <w:sz w:val="26"/>
          <w:szCs w:val="26"/>
        </w:rPr>
      </w:pPr>
      <w:r w:rsidRPr="00B24501">
        <w:rPr>
          <w:rFonts w:ascii="Garamond" w:hAnsi="Garamond" w:cs="Garamond"/>
          <w:b/>
          <w:bCs/>
          <w:sz w:val="26"/>
          <w:szCs w:val="26"/>
        </w:rPr>
        <w:t xml:space="preserve">Предложения по изменениям и дополнениям в </w:t>
      </w:r>
      <w:r>
        <w:rPr>
          <w:rFonts w:ascii="Garamond" w:hAnsi="Garamond" w:cs="Garamond"/>
          <w:b/>
          <w:bCs/>
          <w:sz w:val="26"/>
          <w:szCs w:val="26"/>
        </w:rPr>
        <w:t>СТАНДАРТНУЮ ФОРМУ ДОГОВОРА О ПРЕДОСТАВЛЕНИИ МОЩНОСТИ</w:t>
      </w:r>
      <w:r w:rsidRPr="0052726A">
        <w:rPr>
          <w:rFonts w:ascii="Garamond" w:hAnsi="Garamond"/>
          <w:b/>
          <w:sz w:val="26"/>
          <w:szCs w:val="26"/>
        </w:rPr>
        <w:t xml:space="preserve"> </w:t>
      </w:r>
      <w:r>
        <w:rPr>
          <w:rFonts w:ascii="Garamond" w:hAnsi="Garamond" w:cs="Garamond"/>
          <w:b/>
          <w:bCs/>
          <w:sz w:val="26"/>
          <w:szCs w:val="26"/>
        </w:rPr>
        <w:t>(Приложение № Д 16</w:t>
      </w:r>
      <w:r w:rsidRPr="00B24501">
        <w:rPr>
          <w:rFonts w:ascii="Garamond" w:hAnsi="Garamond" w:cs="Garamond"/>
          <w:b/>
          <w:bCs/>
          <w:sz w:val="26"/>
          <w:szCs w:val="26"/>
        </w:rPr>
        <w:t xml:space="preserve"> к Договору о присоединении к торговой системе оптового рынка)</w:t>
      </w:r>
    </w:p>
    <w:p w:rsidR="00F4444F" w:rsidRDefault="00F4444F" w:rsidP="00DD3212">
      <w:pPr>
        <w:rPr>
          <w:rFonts w:ascii="Garamond" w:hAnsi="Garamond" w:cs="Garamond"/>
        </w:rPr>
      </w:pPr>
    </w:p>
    <w:tbl>
      <w:tblPr>
        <w:tblW w:w="1464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0"/>
        <w:gridCol w:w="6567"/>
        <w:gridCol w:w="7113"/>
      </w:tblGrid>
      <w:tr w:rsidR="00F4444F" w:rsidRPr="00C77427" w:rsidTr="00E622B0">
        <w:trPr>
          <w:trHeight w:val="435"/>
        </w:trPr>
        <w:tc>
          <w:tcPr>
            <w:tcW w:w="960" w:type="dxa"/>
            <w:vAlign w:val="center"/>
          </w:tcPr>
          <w:p w:rsidR="00F4444F" w:rsidRPr="00C77427" w:rsidRDefault="00F4444F" w:rsidP="004D4914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C77427">
              <w:rPr>
                <w:rFonts w:ascii="Garamond" w:hAnsi="Garamond" w:cs="Garamond"/>
                <w:b/>
                <w:bCs/>
                <w:sz w:val="22"/>
                <w:szCs w:val="22"/>
              </w:rPr>
              <w:t>№</w:t>
            </w:r>
          </w:p>
          <w:p w:rsidR="00F4444F" w:rsidRPr="00C77427" w:rsidRDefault="00F4444F" w:rsidP="004D4914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C77427">
              <w:rPr>
                <w:rFonts w:ascii="Garamond" w:hAnsi="Garamond" w:cs="Garamond"/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6567" w:type="dxa"/>
            <w:vAlign w:val="center"/>
          </w:tcPr>
          <w:p w:rsidR="00F4444F" w:rsidRPr="00C77427" w:rsidRDefault="00F4444F" w:rsidP="004D4914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C77427">
              <w:rPr>
                <w:rFonts w:ascii="Garamond" w:hAnsi="Garamond" w:cs="Garamond"/>
                <w:b/>
                <w:bCs/>
                <w:sz w:val="22"/>
                <w:szCs w:val="22"/>
              </w:rPr>
              <w:t xml:space="preserve">Редакция, действующая на момент </w:t>
            </w:r>
          </w:p>
          <w:p w:rsidR="00F4444F" w:rsidRPr="00C77427" w:rsidRDefault="00F4444F" w:rsidP="004D4914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C77427">
              <w:rPr>
                <w:rFonts w:ascii="Garamond" w:hAnsi="Garamond" w:cs="Garamond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113" w:type="dxa"/>
            <w:vAlign w:val="center"/>
          </w:tcPr>
          <w:p w:rsidR="00F4444F" w:rsidRPr="00C77427" w:rsidRDefault="00F4444F" w:rsidP="004D4914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C77427">
              <w:rPr>
                <w:rFonts w:ascii="Garamond" w:hAnsi="Garamond" w:cs="Garamond"/>
                <w:b/>
                <w:bCs/>
                <w:sz w:val="22"/>
                <w:szCs w:val="22"/>
              </w:rPr>
              <w:t>Предлагаемая редакция</w:t>
            </w:r>
          </w:p>
          <w:p w:rsidR="00F4444F" w:rsidRPr="00C77427" w:rsidRDefault="00F4444F" w:rsidP="004D4914">
            <w:pPr>
              <w:jc w:val="center"/>
              <w:rPr>
                <w:rFonts w:ascii="Garamond" w:hAnsi="Garamond" w:cs="Garamond"/>
              </w:rPr>
            </w:pPr>
            <w:r w:rsidRPr="00C77427">
              <w:rPr>
                <w:rFonts w:ascii="Garamond" w:hAnsi="Garamond" w:cs="Garamond"/>
                <w:sz w:val="22"/>
                <w:szCs w:val="22"/>
              </w:rPr>
              <w:t>(изменения выделены цветом)</w:t>
            </w:r>
          </w:p>
        </w:tc>
      </w:tr>
      <w:tr w:rsidR="00F4444F" w:rsidRPr="00C77427" w:rsidTr="00E622B0">
        <w:trPr>
          <w:trHeight w:val="435"/>
        </w:trPr>
        <w:tc>
          <w:tcPr>
            <w:tcW w:w="960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/>
                <w:b/>
                <w:bCs/>
                <w:highlight w:val="lightGray"/>
              </w:rPr>
            </w:pPr>
            <w:r w:rsidRPr="004E564E">
              <w:rPr>
                <w:rFonts w:ascii="Garamond" w:hAnsi="Garamond"/>
                <w:b/>
                <w:sz w:val="22"/>
                <w:szCs w:val="22"/>
              </w:rPr>
              <w:t xml:space="preserve">Приложение 4, п. </w:t>
            </w:r>
            <w:r w:rsidRPr="004E564E">
              <w:rPr>
                <w:rFonts w:ascii="Garamond" w:hAnsi="Garamond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6567" w:type="dxa"/>
          </w:tcPr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Цена поставляемой по настоящему Договору мощности определяется ОАО «АТС» для каждого указанного в Приложении 1 к настоящему Договору объекта генерации отдельно в соответствии с настоящим Договором.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Цена (без НДС) определяется за 1 (один) МВт мощности.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целей расчета цены поставляемой по настоящему Договору мощности Период поставки мощности </w:t>
            </w:r>
            <w:r w:rsidRPr="004E564E">
              <w:rPr>
                <w:rFonts w:ascii="Garamond" w:hAnsi="Garamond"/>
                <w:sz w:val="22"/>
                <w:szCs w:val="22"/>
              </w:rPr>
              <w:t>объекта генерации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делится на отчетные периоды поставки мощности (далее – Отчетные периоды). Номер Отчетного периода обозначается в рамках настоящего приложения символом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Y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. Все Отчетные периоды, за исключением последнего, длятся 12 (двенадцать) месяцев, начинаясь с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той же даты (число и месяц), что и первый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Отчетный период. Последний Отчетный период начинается с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той же даты (число и месяц), что и все предшествующие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Отчетные периоды, и завершается в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последний день Периода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поставк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мощности </w:t>
            </w:r>
            <w:r w:rsidRPr="004E564E">
              <w:rPr>
                <w:rFonts w:ascii="Garamond" w:hAnsi="Garamond"/>
                <w:sz w:val="22"/>
                <w:szCs w:val="22"/>
              </w:rPr>
              <w:t>объекта генерации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по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настоящему Договору.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Если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объемы мощности объекта генерации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были отобраны Системным оператором по результатам проведения конкурентных отборов мощности на периоды поставки до 2011 года,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= 1) начинается с </w:t>
            </w:r>
            <w:r w:rsidRPr="004E564E">
              <w:rPr>
                <w:rFonts w:ascii="Garamond" w:hAnsi="Garamond"/>
                <w:sz w:val="22"/>
                <w:szCs w:val="22"/>
              </w:rPr>
              <w:t>1 (первого) числа первого месяца периода поставки мощности, первого среди тех периодов поставки, на которые объемы мощности объекта генерации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были отобраны Системным оператором по результатам проведения конкурентных отборов мощности на периоды до 2011 года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>, объемы мощности которого не отбирались Системным оператором по результатам проведения конкурентных отборов мощности на периоды поставки до 2011 года,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дата начала первого Отчетного периода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= 1) зависит от Даты начала исполнения обязательства по поставке мощности этого объекта и определяется следующим образом:</w:t>
            </w:r>
          </w:p>
          <w:p w:rsidR="00F4444F" w:rsidRPr="004E564E" w:rsidRDefault="00F4444F" w:rsidP="004E564E">
            <w:pPr>
              <w:spacing w:before="120" w:after="120"/>
              <w:ind w:left="240"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Дата начала исполнения обязательства по поставке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указанная в Приложении 1 к настоящему Договору, наступает не позднее </w:t>
            </w:r>
            <w:r w:rsidRPr="004E564E">
              <w:rPr>
                <w:rFonts w:ascii="Garamond" w:hAnsi="Garamond"/>
                <w:sz w:val="22"/>
                <w:szCs w:val="22"/>
              </w:rPr>
              <w:t>Даты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начала исполнения обязательства по поставке мощности, указанной в распоряжении Правительства Российской Федерации от 11.08.2010 года №1334-р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указанного в Приложении 1 к настоящему Договору </w:t>
            </w:r>
            <w:r w:rsidRPr="004E564E">
              <w:rPr>
                <w:rFonts w:ascii="Garamond" w:hAnsi="Garamond"/>
                <w:sz w:val="22"/>
                <w:szCs w:val="22"/>
              </w:rPr>
              <w:t>(далее – базовая Дата начала поставки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), то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= 1) начинается:</w:t>
            </w:r>
          </w:p>
          <w:p w:rsidR="00F4444F" w:rsidRPr="004E564E" w:rsidRDefault="00F4444F" w:rsidP="004E564E">
            <w:pPr>
              <w:spacing w:before="120" w:after="120"/>
              <w:ind w:left="600" w:firstLine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в качестве Даты начала исполнения обязательства по поставке мощности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в Приложении 1 к настоящему Договору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указано первое число месяца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– с указанной Даты начала исполнения обязательства по поставке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600" w:firstLine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иначе – с 1 (первого) числа месяца, следующего за месяцем, на который приходится Дата начала исполнения обязательства по поставке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по настоящему Договору.</w:t>
            </w:r>
          </w:p>
          <w:p w:rsidR="00F4444F" w:rsidRPr="004E564E" w:rsidRDefault="00F4444F" w:rsidP="004E564E">
            <w:pPr>
              <w:spacing w:before="120" w:after="120"/>
              <w:ind w:left="240"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Дата начала исполнения обязательства по поставке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указанная в Приложении 1 к настоящему Договору, наступает позднее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базовой Даты начала </w:t>
            </w:r>
            <w:r w:rsidRPr="004E564E">
              <w:rPr>
                <w:rFonts w:ascii="Garamond" w:hAnsi="Garamond"/>
                <w:sz w:val="22"/>
                <w:szCs w:val="22"/>
              </w:rPr>
              <w:lastRenderedPageBreak/>
              <w:t xml:space="preserve">поставки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 то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= 1) начинается:</w:t>
            </w:r>
          </w:p>
          <w:p w:rsidR="00F4444F" w:rsidRPr="004E564E" w:rsidRDefault="00F4444F" w:rsidP="004E564E">
            <w:pPr>
              <w:spacing w:before="120" w:after="120"/>
              <w:ind w:left="600" w:firstLine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базовая Дата начала поставки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является первым числом месяца,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– с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базовой Даты начала поставки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600" w:firstLine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иначе – с 1 (первого</w:t>
            </w:r>
            <w:r w:rsidRPr="00560D00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.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) числа месяца, следующего за месяцем, на который приходится </w:t>
            </w:r>
            <w:r w:rsidRPr="004E564E">
              <w:rPr>
                <w:rFonts w:ascii="Garamond" w:hAnsi="Garamond"/>
                <w:sz w:val="22"/>
                <w:szCs w:val="22"/>
              </w:rPr>
              <w:t>базовая Дата начала поставки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В рамках данного приложения через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обозначаются номера календарных лет, на которые приходится Период поставки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: нумерация начинается с 1 (единицы), первым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= 1) является календарный год, в котором начинается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Y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=1).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В целях расчета цены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поставленной в месяце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определяются Отчетный период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Y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и год c номером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к которым относится месяц поставки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(далее – Отчетный период, соответствующий месяцу поставки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и год с номером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</w:t>
            </w:r>
            <w:r w:rsidRPr="004E564E" w:rsidDel="004C39B3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соответствующий месяцу поставки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).</w:t>
            </w:r>
          </w:p>
          <w:p w:rsidR="00F4444F" w:rsidRPr="004E564E" w:rsidRDefault="00F4444F" w:rsidP="004E564E">
            <w:pPr>
              <w:suppressAutoHyphens/>
              <w:spacing w:before="120" w:after="12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...</w:t>
            </w:r>
          </w:p>
        </w:tc>
        <w:tc>
          <w:tcPr>
            <w:tcW w:w="7113" w:type="dxa"/>
          </w:tcPr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Цена поставляемой по настоящему Договору мощности определяется ОАО «АТС» для каждого указанного в Приложении 1 к настоящему Договору объекта генерации отдельно в соответствии с настоящим Договором.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Цена (без НДС) определяется за 1 (один) МВт мощности.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целей расчета цены поставляемой по настоящему Договору мощности Период поставки мощности </w:t>
            </w:r>
            <w:r w:rsidRPr="004E564E">
              <w:rPr>
                <w:rFonts w:ascii="Garamond" w:hAnsi="Garamond"/>
                <w:sz w:val="22"/>
                <w:szCs w:val="22"/>
              </w:rPr>
              <w:t>объекта генерации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делится на отчетные периоды поставки мощности (далее – Отчетные периоды). Номер Отчетного периода обозначается в рамках настоящего приложения символом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Y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. Все Отчетные периоды, за исключением последнего, длятся 12 (двенадцать) месяцев, начинаясь с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той же даты (число и месяц), что и первый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Отчетный период. Последний Отчетный период начинается с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той же даты (число и месяц), что и все предшествующие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Отчетные периоды, и завершается в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дату окончания исполнения обязательства по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поставк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е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мощности </w:t>
            </w:r>
            <w:r w:rsidRPr="004E564E">
              <w:rPr>
                <w:rFonts w:ascii="Garamond" w:hAnsi="Garamond"/>
                <w:sz w:val="22"/>
                <w:szCs w:val="22"/>
              </w:rPr>
              <w:t>объекта генерации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указанную в приложении 1.2 к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настоящему Договору.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Если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объемы мощности объекта генерации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были отобраны Системным оператором по результатам проведения конкурентных отборов мощности на периоды поставки до 2011 года,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= 1) начинается с </w:t>
            </w:r>
            <w:r w:rsidRPr="004E564E">
              <w:rPr>
                <w:rFonts w:ascii="Garamond" w:hAnsi="Garamond"/>
                <w:sz w:val="22"/>
                <w:szCs w:val="22"/>
              </w:rPr>
              <w:t>1 (первого) числа первого месяца периода поставки мощности, первого среди тех периодов поставки, на которые объемы мощности объекта генерации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были отобраны Системным оператором по результатам проведения конкурентных отборов мощности на периоды до 2011 года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>, объемы мощности которого не отбирались Системным оператором по результатам проведения конкурентных отборов мощности на периоды поставки до 2011 года,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дата начала первого Отчетного периода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= 1) зависит от Даты начала исполнения обязательства по поставке мощности этого объекта и определяется следующим образом:</w:t>
            </w:r>
          </w:p>
          <w:p w:rsidR="00F4444F" w:rsidRPr="004E564E" w:rsidRDefault="00F4444F" w:rsidP="004E564E">
            <w:pPr>
              <w:spacing w:before="120" w:after="120"/>
              <w:ind w:left="240"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Дата начала исполнения обязательства по поставке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указанная в Приложении 1 к настоящему Договору, наступает не позднее </w:t>
            </w:r>
            <w:r w:rsidRPr="004E564E">
              <w:rPr>
                <w:rFonts w:ascii="Garamond" w:hAnsi="Garamond"/>
                <w:sz w:val="22"/>
                <w:szCs w:val="22"/>
              </w:rPr>
              <w:t>Даты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начала исполнения обязательства по поставке мощности, указанной в распоряжении Правительства Российской Федерации от 11.08.2010 года №1334-р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указанного в Приложении 1 к настоящему Договору </w:t>
            </w:r>
            <w:r w:rsidRPr="004E564E">
              <w:rPr>
                <w:rFonts w:ascii="Garamond" w:hAnsi="Garamond"/>
                <w:sz w:val="22"/>
                <w:szCs w:val="22"/>
              </w:rPr>
              <w:t>(далее – базовая Дата начала поставки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), то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= 1) начинается:</w:t>
            </w:r>
          </w:p>
          <w:p w:rsidR="00F4444F" w:rsidRPr="004E564E" w:rsidRDefault="00F4444F" w:rsidP="004E564E">
            <w:pPr>
              <w:spacing w:before="120" w:after="120"/>
              <w:ind w:left="600" w:firstLine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в качестве Даты начала исполнения обязательства по поставке мощности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в Приложении 1 к настоящему Договору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указано первое число месяца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– с указанной Даты начала исполнения обязательства по поставке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600" w:firstLine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иначе – с 1 (первого) числа месяца, следующего за месяцем, на который приходится Дата начала исполнения обязательства по поставке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по настоящему Договору.</w:t>
            </w:r>
          </w:p>
          <w:p w:rsidR="00F4444F" w:rsidRPr="004E564E" w:rsidRDefault="00F4444F" w:rsidP="004E564E">
            <w:pPr>
              <w:spacing w:before="120" w:after="120"/>
              <w:ind w:left="240"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Дата начала исполнения обязательства по поставке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указанная в Приложении 1 к настоящему Договору, наступает позднее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базовой Даты начала поставки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 то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= 1) начинается:</w:t>
            </w:r>
          </w:p>
          <w:p w:rsidR="00F4444F" w:rsidRPr="004E564E" w:rsidRDefault="00F4444F" w:rsidP="004E564E">
            <w:pPr>
              <w:spacing w:before="120" w:after="120"/>
              <w:ind w:left="600" w:firstLine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базовая Дата начала поставки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является </w:t>
            </w:r>
            <w:r w:rsidRPr="004E564E">
              <w:rPr>
                <w:rFonts w:ascii="Garamond" w:hAnsi="Garamond"/>
                <w:sz w:val="22"/>
                <w:szCs w:val="22"/>
              </w:rPr>
              <w:lastRenderedPageBreak/>
              <w:t>первым числом месяца,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– с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базовой Даты начала поставки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600" w:firstLine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иначе – с 1 (первого) числа месяца, следующего за месяцем, на который приходится </w:t>
            </w:r>
            <w:r w:rsidRPr="004E564E">
              <w:rPr>
                <w:rFonts w:ascii="Garamond" w:hAnsi="Garamond"/>
                <w:sz w:val="22"/>
                <w:szCs w:val="22"/>
              </w:rPr>
              <w:t>базовая Дата начала поставки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В рамках данного приложения через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обозначаются номера календарных лет, на которые приходится Период поставки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: нумерация начинается с 1 (единицы), первым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= 1) является календарный год, в котором начинается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Y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=1).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В целях расчета цены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поставленной в месяце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определяются Отчетный период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Y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календарный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год c номером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к которым относится месяц поставки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(далее – Отчетный период, соответствующий месяцу поставки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календарный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год с номером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</w:t>
            </w:r>
            <w:r w:rsidRPr="004E564E" w:rsidDel="004C39B3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соответствующий месяцу поставки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).</w:t>
            </w:r>
          </w:p>
          <w:p w:rsidR="00F4444F" w:rsidRPr="004E564E" w:rsidRDefault="00F4444F" w:rsidP="004E564E">
            <w:pPr>
              <w:suppressAutoHyphens/>
              <w:spacing w:before="120" w:after="12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...</w:t>
            </w:r>
          </w:p>
        </w:tc>
      </w:tr>
      <w:tr w:rsidR="00F4444F" w:rsidRPr="00C77427" w:rsidTr="00E622B0">
        <w:trPr>
          <w:trHeight w:val="435"/>
        </w:trPr>
        <w:tc>
          <w:tcPr>
            <w:tcW w:w="960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/>
                <w:b/>
              </w:rPr>
            </w:pPr>
            <w:r w:rsidRPr="004E564E">
              <w:rPr>
                <w:rFonts w:ascii="Garamond" w:hAnsi="Garamond"/>
                <w:b/>
                <w:sz w:val="22"/>
                <w:szCs w:val="22"/>
              </w:rPr>
              <w:lastRenderedPageBreak/>
              <w:t xml:space="preserve">Приложение 4, п. </w:t>
            </w:r>
            <w:r w:rsidRPr="004E564E">
              <w:rPr>
                <w:rFonts w:ascii="Garamond" w:hAnsi="Garamond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6567" w:type="dxa"/>
          </w:tcPr>
          <w:p w:rsidR="00F4444F" w:rsidRPr="004E564E" w:rsidRDefault="00F4444F" w:rsidP="004E564E">
            <w:pPr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…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82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25pt;height:18.75pt" o:ole="">
                  <v:imagedata r:id="rId7" o:title=""/>
                </v:shape>
                <o:OLEObject Type="Embed" ProgID="Equation.3" ShapeID="_x0000_i1025" DrawAspect="Content" ObjectID="_1504012058" r:id="rId8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компенсируемая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в месяце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 xml:space="preserve">m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за счет платы за мощность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доля затрат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О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 которая определяется в соответствии с пункт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ом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3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настоящего приложения;</w:t>
            </w:r>
          </w:p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113" w:type="dxa"/>
          </w:tcPr>
          <w:p w:rsidR="00F4444F" w:rsidRPr="004E564E" w:rsidRDefault="00F4444F" w:rsidP="004E564E">
            <w:pPr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…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820" w:dyaOrig="380">
                <v:shape id="_x0000_i1026" type="#_x0000_t75" style="width:41.25pt;height:18.75pt" o:ole="">
                  <v:imagedata r:id="rId7" o:title=""/>
                </v:shape>
                <o:OLEObject Type="Embed" ProgID="Equation.3" ShapeID="_x0000_i1026" DrawAspect="Content" ObjectID="_1504012059" r:id="rId9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компенсируемая доля затрат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о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которая определяется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в отношении месяца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m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в соответствии с пункт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ами 3.1 и 3.2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настоящего приложения;</w:t>
            </w:r>
          </w:p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…</w:t>
            </w:r>
          </w:p>
        </w:tc>
      </w:tr>
      <w:tr w:rsidR="00F4444F" w:rsidRPr="00C77427" w:rsidTr="00E622B0">
        <w:trPr>
          <w:trHeight w:val="435"/>
        </w:trPr>
        <w:tc>
          <w:tcPr>
            <w:tcW w:w="960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/>
                <w:b/>
                <w:bCs/>
                <w:highlight w:val="lightGray"/>
              </w:rPr>
            </w:pPr>
            <w:r w:rsidRPr="004E564E">
              <w:rPr>
                <w:rFonts w:ascii="Garamond" w:hAnsi="Garamond"/>
                <w:b/>
                <w:sz w:val="22"/>
                <w:szCs w:val="22"/>
              </w:rPr>
              <w:t xml:space="preserve">Приложение 4, п. </w:t>
            </w:r>
            <w:r w:rsidRPr="004E564E">
              <w:rPr>
                <w:rFonts w:ascii="Garamond" w:hAnsi="Garamond"/>
                <w:b/>
                <w:sz w:val="22"/>
                <w:szCs w:val="22"/>
                <w:lang w:val="en-US"/>
              </w:rPr>
              <w:t>2.1</w:t>
            </w:r>
          </w:p>
        </w:tc>
        <w:tc>
          <w:tcPr>
            <w:tcW w:w="6567" w:type="dxa"/>
          </w:tcPr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целей расчета </w:t>
            </w:r>
            <w:r w:rsidRPr="004E564E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980" w:dyaOrig="400">
                <v:shape id="_x0000_i1027" type="#_x0000_t75" style="width:48.75pt;height:20.25pt" o:ole="">
                  <v:imagedata r:id="rId10" o:title=""/>
                </v:shape>
                <o:OLEObject Type="Embed" ProgID="Equation.3" ShapeID="_x0000_i1027" DrawAspect="Content" ObjectID="_1504012060" r:id="rId11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для объектов генерации, использующих в качестве основного вида топлива жидкое топливо, применяются значения параметров, определяемые для объектов газовой генерации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>.</w:t>
            </w:r>
          </w:p>
        </w:tc>
        <w:tc>
          <w:tcPr>
            <w:tcW w:w="7113" w:type="dxa"/>
          </w:tcPr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целей расчета </w:t>
            </w:r>
            <w:r w:rsidRPr="004E564E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980" w:dyaOrig="400">
                <v:shape id="_x0000_i1028" type="#_x0000_t75" style="width:48.75pt;height:20.25pt" o:ole="">
                  <v:imagedata r:id="rId10" o:title=""/>
                </v:shape>
                <o:OLEObject Type="Embed" ProgID="Equation.3" ShapeID="_x0000_i1028" DrawAspect="Content" ObjectID="_1504012061" r:id="rId12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для объектов генерации, использующих в качестве основного вида топлива жидкое топливо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или являющихся гидроэлектростанцией (частью гидроэлектростанции)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 применяются значения параметров, определяемые для объектов газовой генерации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, если иное не установлено настоящим Договором или Договором о присоединении к торговой системе оптового рынка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</w:tc>
      </w:tr>
      <w:tr w:rsidR="00F4444F" w:rsidRPr="00C77427" w:rsidTr="00E622B0">
        <w:trPr>
          <w:trHeight w:val="435"/>
        </w:trPr>
        <w:tc>
          <w:tcPr>
            <w:tcW w:w="960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 w:cs="Garamond"/>
                <w:b/>
                <w:bCs/>
              </w:rPr>
            </w:pPr>
            <w:r w:rsidRPr="004E564E">
              <w:rPr>
                <w:rFonts w:ascii="Garamond" w:hAnsi="Garamond" w:cs="Garamond"/>
                <w:b/>
                <w:bCs/>
                <w:sz w:val="22"/>
                <w:szCs w:val="22"/>
              </w:rPr>
              <w:lastRenderedPageBreak/>
              <w:t>Приложение 4, п. 3.1</w:t>
            </w:r>
          </w:p>
        </w:tc>
        <w:tc>
          <w:tcPr>
            <w:tcW w:w="6567" w:type="dxa"/>
          </w:tcPr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для которого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= 1) начинается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до 31 декабря 2013 года включительно,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820" w:dyaOrig="380">
                <v:shape id="_x0000_i1029" type="#_x0000_t75" style="width:40.5pt;height:18pt" o:ole="">
                  <v:imagedata r:id="rId13" o:title=""/>
                </v:shape>
                <o:OLEObject Type="Embed" ProgID="Equation.3" ShapeID="_x0000_i1029" DrawAspect="Content" ObjectID="_1504012062" r:id="rId14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соответствует значению, определенному в Приложении 4.1 к настоящему Договору в отношении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 xml:space="preserve">g </w:t>
            </w:r>
            <w:r w:rsidRPr="004E564E">
              <w:rPr>
                <w:rFonts w:ascii="Garamond" w:hAnsi="Garamond"/>
                <w:sz w:val="22"/>
                <w:szCs w:val="22"/>
              </w:rPr>
              <w:t>(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в случае отсутствия на момент расчета цены на мощность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месяце m в Приложении 4.1 к настоящему Договору значения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компенсируемой доли затрат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величина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820" w:dyaOrig="380">
                <v:shape id="_x0000_i1030" type="#_x0000_t75" style="width:40.5pt;height:18pt" o:ole="">
                  <v:imagedata r:id="rId13" o:title=""/>
                </v:shape>
                <o:OLEObject Type="Embed" ProgID="Equation.3" ShapeID="_x0000_i1030" DrawAspect="Content" ObjectID="_1504012063" r:id="rId15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определяется в соответствии с Договором о присоединении к торговой системе оптового рынка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), для всех месяцев следующих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календарных лет </w:t>
            </w:r>
            <w:r w:rsidRPr="004E564E">
              <w:rPr>
                <w:rFonts w:ascii="Garamond" w:hAnsi="Garamond"/>
                <w:sz w:val="22"/>
                <w:szCs w:val="22"/>
              </w:rPr>
              <w:t>поставки:</w:t>
            </w:r>
          </w:p>
          <w:p w:rsidR="00F4444F" w:rsidRPr="004E564E" w:rsidRDefault="00F4444F" w:rsidP="004E564E">
            <w:pPr>
              <w:numPr>
                <w:ilvl w:val="0"/>
                <w:numId w:val="33"/>
              </w:numPr>
              <w:spacing w:before="120" w:after="12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для объектов генерации, для которых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Отчетный период начинается с 1 января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- первых трех календарных лет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(для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от 1 до 3);</w:t>
            </w:r>
          </w:p>
          <w:p w:rsidR="00F4444F" w:rsidRPr="004E564E" w:rsidRDefault="00F4444F" w:rsidP="004E564E">
            <w:pPr>
              <w:numPr>
                <w:ilvl w:val="0"/>
                <w:numId w:val="33"/>
              </w:numPr>
              <w:spacing w:before="120" w:after="12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прочих объектов генерации -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первых четырех календарных лет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(для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от 1 до 4).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для которого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= 1) начинается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после 31 декабря 2013 года,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ОАО «АТС» рассчитывает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800" w:dyaOrig="380">
                <v:shape id="_x0000_i1031" type="#_x0000_t75" style="width:39.75pt;height:18pt" o:ole="">
                  <v:imagedata r:id="rId16" o:title=""/>
                </v:shape>
                <o:OLEObject Type="Embed" ProgID="Equation.3" ShapeID="_x0000_i1031" DrawAspect="Content" ObjectID="_1504012064" r:id="rId17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следующим образом:</w:t>
            </w:r>
          </w:p>
          <w:p w:rsidR="00F4444F" w:rsidRPr="004E564E" w:rsidRDefault="00F4444F" w:rsidP="004E564E">
            <w:pPr>
              <w:spacing w:before="120" w:after="120"/>
              <w:ind w:firstLine="126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42"/>
                <w:sz w:val="22"/>
                <w:szCs w:val="22"/>
                <w:highlight w:val="yellow"/>
              </w:rPr>
              <w:object w:dxaOrig="6160" w:dyaOrig="960">
                <v:shape id="_x0000_i1032" type="#_x0000_t75" style="width:292.5pt;height:47.25pt" o:ole="">
                  <v:imagedata r:id="rId18" o:title=""/>
                </v:shape>
                <o:OLEObject Type="Embed" ProgID="Equation.3" ShapeID="_x0000_i1032" DrawAspect="Content" ObjectID="_1504012065" r:id="rId19"/>
              </w:object>
            </w:r>
            <w:r>
              <w:rPr>
                <w:rFonts w:ascii="Garamond" w:hAnsi="Garamond"/>
                <w:sz w:val="22"/>
                <w:szCs w:val="22"/>
              </w:rPr>
              <w:t xml:space="preserve">, </w:t>
            </w:r>
            <w:r w:rsidRPr="004E564E">
              <w:rPr>
                <w:rFonts w:ascii="Garamond" w:hAnsi="Garamond"/>
                <w:sz w:val="22"/>
                <w:szCs w:val="22"/>
              </w:rPr>
              <w:t>(2)</w:t>
            </w:r>
          </w:p>
          <w:p w:rsidR="00F4444F" w:rsidRPr="004E564E" w:rsidRDefault="00F4444F" w:rsidP="004E564E">
            <w:pPr>
              <w:spacing w:before="120" w:after="120"/>
              <w:ind w:left="360" w:hanging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4E564E">
              <w:rPr>
                <w:rFonts w:ascii="Garamond" w:hAnsi="Garamond"/>
                <w:position w:val="-4"/>
                <w:sz w:val="22"/>
                <w:szCs w:val="22"/>
              </w:rPr>
              <w:object w:dxaOrig="580" w:dyaOrig="300">
                <v:shape id="_x0000_i1033" type="#_x0000_t75" style="width:29.25pt;height:15pt" o:ole="">
                  <v:imagedata r:id="rId20" o:title=""/>
                </v:shape>
                <o:OLEObject Type="Embed" ProgID="Equation.3" ShapeID="_x0000_i1033" DrawAspect="Content" ObjectID="_1504012066" r:id="rId21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значение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компенсируемой доли затрат, определенное согласно настоящему Договору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в целях расчета цены мощности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>, поставляемой по настоящему Договору в месяце, предшествующем месяцу расчета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position w:val="-16"/>
                <w:sz w:val="22"/>
                <w:szCs w:val="22"/>
              </w:rPr>
              <w:object w:dxaOrig="940" w:dyaOrig="420">
                <v:shape id="_x0000_i1034" type="#_x0000_t75" style="width:47.25pt;height:21pt" o:ole="">
                  <v:imagedata r:id="rId22" o:title=""/>
                </v:shape>
                <o:OLEObject Type="Embed" ProgID="Equation.3" ShapeID="_x0000_i1034" DrawAspect="Content" ObjectID="_1504012067" r:id="rId23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(если в месяце, предшествующем месяцу расчета </w:t>
            </w:r>
            <w:r w:rsidRPr="004E564E">
              <w:rPr>
                <w:rFonts w:ascii="Garamond" w:hAnsi="Garamond"/>
                <w:position w:val="-16"/>
                <w:sz w:val="22"/>
                <w:szCs w:val="22"/>
              </w:rPr>
              <w:object w:dxaOrig="940" w:dyaOrig="420">
                <v:shape id="_x0000_i1035" type="#_x0000_t75" style="width:47.25pt;height:21pt" o:ole="">
                  <v:imagedata r:id="rId22" o:title=""/>
                </v:shape>
                <o:OLEObject Type="Embed" ProgID="Equation.3" ShapeID="_x0000_i1035" DrawAspect="Content" ObjectID="_1504012068" r:id="rId24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мощность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по настоящему </w:t>
            </w:r>
            <w:r w:rsidRPr="00392475">
              <w:rPr>
                <w:rFonts w:ascii="Garamond" w:hAnsi="Garamond"/>
                <w:sz w:val="22"/>
                <w:szCs w:val="22"/>
                <w:highlight w:val="yellow"/>
              </w:rPr>
              <w:t>д</w:t>
            </w:r>
            <w:r w:rsidRPr="004E564E">
              <w:rPr>
                <w:rFonts w:ascii="Garamond" w:hAnsi="Garamond"/>
                <w:sz w:val="22"/>
                <w:szCs w:val="22"/>
              </w:rPr>
              <w:t>оговору не поставлялась, соответствует значению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компенсируемой доли затрат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определенному в Приложении 4.1 к настоящему Договору в отношении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064A45">
              <w:rPr>
                <w:rFonts w:ascii="Garamond" w:hAnsi="Garamond"/>
                <w:sz w:val="22"/>
                <w:szCs w:val="22"/>
                <w:highlight w:val="yellow"/>
              </w:rPr>
              <w:t>[</w:t>
            </w:r>
            <w:r w:rsidRPr="004E564E">
              <w:rPr>
                <w:rFonts w:ascii="Garamond" w:hAnsi="Garamond"/>
                <w:sz w:val="22"/>
                <w:szCs w:val="22"/>
              </w:rPr>
              <w:t>в случае отсутст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вия в Приложении 4.1 к настоящему Договору значения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lastRenderedPageBreak/>
              <w:t>компенсируемой доли затрат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соответствует </w:t>
            </w:r>
            <w:r w:rsidRPr="004E564E">
              <w:rPr>
                <w:rFonts w:ascii="Garamond" w:hAnsi="Garamond"/>
                <w:sz w:val="22"/>
                <w:szCs w:val="22"/>
              </w:rPr>
              <w:t>значению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компенсируемой доли затрат</w:t>
            </w:r>
            <w:r w:rsidRPr="004E564E">
              <w:rPr>
                <w:rFonts w:ascii="Garamond" w:hAnsi="Garamond"/>
                <w:sz w:val="22"/>
                <w:szCs w:val="22"/>
              </w:rPr>
              <w:t>, определенному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для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соответствии с Договором о присоединении к торговой системе оптового рынка</w:t>
            </w:r>
            <w:r w:rsidRPr="00064A45">
              <w:rPr>
                <w:rFonts w:ascii="Garamond" w:hAnsi="Garamond"/>
                <w:sz w:val="22"/>
                <w:szCs w:val="22"/>
                <w:highlight w:val="yellow"/>
              </w:rPr>
              <w:t>]</w:t>
            </w:r>
            <w:r w:rsidRPr="004E564E">
              <w:rPr>
                <w:rFonts w:ascii="Garamond" w:hAnsi="Garamond"/>
                <w:sz w:val="22"/>
                <w:szCs w:val="22"/>
              </w:rPr>
              <w:t>);</w:t>
            </w:r>
          </w:p>
          <w:p w:rsidR="00F4444F" w:rsidRPr="004E564E" w:rsidRDefault="00F4444F" w:rsidP="004E564E">
            <w:pPr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position w:val="-16"/>
                <w:sz w:val="22"/>
                <w:szCs w:val="22"/>
              </w:rPr>
              <w:object w:dxaOrig="940" w:dyaOrig="420">
                <v:shape id="_x0000_i1036" type="#_x0000_t75" style="width:47.25pt;height:21pt" o:ole="">
                  <v:imagedata r:id="rId25" o:title=""/>
                </v:shape>
                <o:OLEObject Type="Embed" ProgID="Equation.3" ShapeID="_x0000_i1036" DrawAspect="Content" ObjectID="_1504012069" r:id="rId26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– уточненная величина компенсируемой доли затрат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 определяемая в следующем порядке:</w:t>
            </w:r>
          </w:p>
          <w:p w:rsidR="00F4444F" w:rsidRPr="004E564E" w:rsidRDefault="00F4444F" w:rsidP="004E564E">
            <w:pPr>
              <w:spacing w:before="120" w:after="120"/>
              <w:ind w:left="480"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к моменту расчета указанной уточненной величины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топливно-энергетического комплекса утверждена методика расчета компенсируемой доли затрат, то </w:t>
            </w:r>
            <w:r w:rsidRPr="004E564E">
              <w:rPr>
                <w:rFonts w:ascii="Garamond" w:hAnsi="Garamond"/>
                <w:position w:val="-16"/>
                <w:sz w:val="22"/>
                <w:szCs w:val="22"/>
              </w:rPr>
              <w:object w:dxaOrig="940" w:dyaOrig="420">
                <v:shape id="_x0000_i1037" type="#_x0000_t75" style="width:47.25pt;height:21pt" o:ole="">
                  <v:imagedata r:id="rId25" o:title=""/>
                </v:shape>
                <o:OLEObject Type="Embed" ProgID="Equation.3" ShapeID="_x0000_i1037" DrawAspect="Content" ObjectID="_1504012070" r:id="rId27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определяется согласно указанной методике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600" w:firstLine="519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к моменту расчета уточненной величины методика расчета компенсируемой доли затрат не утверждена, то указанное уточненное значение принимается равным величине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компенсируемой доли затрат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указанной в Приложении 4.1 к настоящему Договору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(для модернизируемого объекта генерации, для которого величина компенсируемой доли затрат не указана в Приложении 4.1, – величине доли затрат, отражающей прибыль от продажи электрической энергии, определенной согласно Договору о присоединении к торговой системе оптового рынка).</w:t>
            </w:r>
          </w:p>
        </w:tc>
        <w:tc>
          <w:tcPr>
            <w:tcW w:w="7113" w:type="dxa"/>
          </w:tcPr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 xml:space="preserve">Для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для которого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= 1) начинается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до 31 декабря 2013 года включительно,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820" w:dyaOrig="380">
                <v:shape id="_x0000_i1038" type="#_x0000_t75" style="width:40.5pt;height:18pt" o:ole="">
                  <v:imagedata r:id="rId13" o:title=""/>
                </v:shape>
                <o:OLEObject Type="Embed" ProgID="Equation.3" ShapeID="_x0000_i1038" DrawAspect="Content" ObjectID="_1504012071" r:id="rId28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соответствует значению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доли затрат, отражающей прогнозную прибыль от продажи электрической энергии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определенному в </w:t>
            </w:r>
            <w:r>
              <w:rPr>
                <w:rFonts w:ascii="Garamond" w:hAnsi="Garamond"/>
                <w:sz w:val="22"/>
                <w:szCs w:val="22"/>
              </w:rPr>
              <w:t>п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риложении 4.1 к настоящему Договору в отношении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 xml:space="preserve">g </w:t>
            </w:r>
            <w:r w:rsidRPr="004E564E">
              <w:rPr>
                <w:rFonts w:ascii="Garamond" w:hAnsi="Garamond"/>
                <w:sz w:val="22"/>
                <w:szCs w:val="22"/>
              </w:rPr>
              <w:t>(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в случае отсутствия на момент расчета цены на мощность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месяце </w:t>
            </w:r>
            <w:r w:rsidRPr="00392475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п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риложении 4.1 к настоящему Договору значения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доли затрат, отражающей прогнозную прибыль от продажи электрической энергии</w:t>
            </w:r>
            <w:r w:rsidRPr="004E564E" w:rsidDel="00290AA5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392475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величина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820" w:dyaOrig="380">
                <v:shape id="_x0000_i1039" type="#_x0000_t75" style="width:40.5pt;height:18pt" o:ole="">
                  <v:imagedata r:id="rId13" o:title=""/>
                </v:shape>
                <o:OLEObject Type="Embed" ProgID="Equation.3" ShapeID="_x0000_i1039" DrawAspect="Content" ObjectID="_1504012072" r:id="rId29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соответствует значению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доли затрат, отражающей прогнозную прибыль от продажи электрической энергии</w:t>
            </w:r>
            <w:r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,</w:t>
            </w:r>
            <w:r w:rsidRPr="004E564E" w:rsidDel="00290AA5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определенному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соответствии с Договором о присоединении к торговой системе оптового рынка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), для всех месяцев следующих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календарных лет </w:t>
            </w:r>
            <w:r w:rsidRPr="004E564E">
              <w:rPr>
                <w:rFonts w:ascii="Garamond" w:hAnsi="Garamond"/>
                <w:sz w:val="22"/>
                <w:szCs w:val="22"/>
              </w:rPr>
              <w:t>поставки:</w:t>
            </w:r>
          </w:p>
          <w:p w:rsidR="00F4444F" w:rsidRPr="004E564E" w:rsidRDefault="00F4444F" w:rsidP="004E564E">
            <w:pPr>
              <w:numPr>
                <w:ilvl w:val="0"/>
                <w:numId w:val="33"/>
              </w:numPr>
              <w:spacing w:before="120" w:after="12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для объектов генерации, для которых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Отчетный период начинается с 1 января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- первых трех календарных лет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(для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от 1 до 3);</w:t>
            </w:r>
          </w:p>
          <w:p w:rsidR="00F4444F" w:rsidRPr="004E564E" w:rsidRDefault="00F4444F" w:rsidP="004E564E">
            <w:pPr>
              <w:numPr>
                <w:ilvl w:val="0"/>
                <w:numId w:val="33"/>
              </w:numPr>
              <w:spacing w:before="120" w:after="12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прочих объектов генерации 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–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первых четырех календарных лет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(для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от 1 до 4).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 </w:t>
            </w:r>
            <w:r w:rsidRPr="00807128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(за исключением модернизируемого, для которого до 1 ноября 2010 года Наблюдательным советом НП «Совет рынка» не установлена экономическая обоснованность величины доли затрат, отражающей прогнозную прибыль от продажи электрической энергии, указываемой в приложении 4.1 к настоящему Договору)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для которого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= 1) начинается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после 31 декабря 2013 года,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ОАО «АТС» рассчитывает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800" w:dyaOrig="380">
                <v:shape id="_x0000_i1040" type="#_x0000_t75" style="width:39.75pt;height:18pt" o:ole="">
                  <v:imagedata r:id="rId16" o:title=""/>
                </v:shape>
                <o:OLEObject Type="Embed" ProgID="Equation.3" ShapeID="_x0000_i1040" DrawAspect="Content" ObjectID="_1504012073" r:id="rId30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следующим образом:</w:t>
            </w:r>
          </w:p>
          <w:p w:rsidR="00F4444F" w:rsidRPr="004E564E" w:rsidRDefault="00F4444F" w:rsidP="004E564E">
            <w:pPr>
              <w:spacing w:before="120" w:after="120"/>
              <w:ind w:firstLine="176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40"/>
                <w:sz w:val="22"/>
                <w:szCs w:val="22"/>
                <w:highlight w:val="yellow"/>
              </w:rPr>
              <w:object w:dxaOrig="5840" w:dyaOrig="920">
                <v:shape id="_x0000_i1041" type="#_x0000_t75" style="width:277.5pt;height:44.25pt" o:ole="">
                  <v:imagedata r:id="rId31" o:title=""/>
                </v:shape>
                <o:OLEObject Type="Embed" ProgID="Equation.3" ShapeID="_x0000_i1041" DrawAspect="Content" ObjectID="_1504012074" r:id="rId32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 (2)</w:t>
            </w:r>
          </w:p>
          <w:p w:rsidR="00F4444F" w:rsidRPr="004E564E" w:rsidRDefault="00F4444F" w:rsidP="004E564E">
            <w:pPr>
              <w:spacing w:before="120" w:after="120"/>
              <w:ind w:left="360" w:hanging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4E564E">
              <w:rPr>
                <w:rFonts w:ascii="Garamond" w:hAnsi="Garamond"/>
                <w:position w:val="-4"/>
                <w:sz w:val="22"/>
                <w:szCs w:val="22"/>
              </w:rPr>
              <w:object w:dxaOrig="580" w:dyaOrig="300">
                <v:shape id="_x0000_i1042" type="#_x0000_t75" style="width:29.25pt;height:15pt" o:ole="">
                  <v:imagedata r:id="rId20" o:title=""/>
                </v:shape>
                <o:OLEObject Type="Embed" ProgID="Equation.3" ShapeID="_x0000_i1042" DrawAspect="Content" ObjectID="_1504012075" r:id="rId33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значение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компенсируемой доли затрат, определенное согласно настоящему Договору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в целях расчета цены мощности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>, поставляемой по настоящему Договору в месяце, предшествующем месяцу расчета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position w:val="-16"/>
                <w:sz w:val="22"/>
                <w:szCs w:val="22"/>
              </w:rPr>
              <w:object w:dxaOrig="940" w:dyaOrig="420">
                <v:shape id="_x0000_i1043" type="#_x0000_t75" style="width:47.25pt;height:21pt" o:ole="">
                  <v:imagedata r:id="rId22" o:title=""/>
                </v:shape>
                <o:OLEObject Type="Embed" ProgID="Equation.3" ShapeID="_x0000_i1043" DrawAspect="Content" ObjectID="_1504012076" r:id="rId34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(если в месяце, </w:t>
            </w:r>
            <w:r w:rsidRPr="004E564E">
              <w:rPr>
                <w:rFonts w:ascii="Garamond" w:hAnsi="Garamond"/>
                <w:sz w:val="22"/>
                <w:szCs w:val="22"/>
              </w:rPr>
              <w:lastRenderedPageBreak/>
              <w:t xml:space="preserve">предшествующем месяцу расчета </w:t>
            </w:r>
            <w:r w:rsidRPr="004E564E">
              <w:rPr>
                <w:rFonts w:ascii="Garamond" w:hAnsi="Garamond"/>
                <w:position w:val="-16"/>
                <w:sz w:val="22"/>
                <w:szCs w:val="22"/>
              </w:rPr>
              <w:object w:dxaOrig="940" w:dyaOrig="420">
                <v:shape id="_x0000_i1044" type="#_x0000_t75" style="width:47.25pt;height:21pt" o:ole="">
                  <v:imagedata r:id="rId22" o:title=""/>
                </v:shape>
                <o:OLEObject Type="Embed" ProgID="Equation.3" ShapeID="_x0000_i1044" DrawAspect="Content" ObjectID="_1504012077" r:id="rId35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мощность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по настоящему </w:t>
            </w:r>
            <w:r w:rsidRPr="00392475">
              <w:rPr>
                <w:rFonts w:ascii="Garamond" w:hAnsi="Garamond"/>
                <w:sz w:val="22"/>
                <w:szCs w:val="22"/>
                <w:highlight w:val="yellow"/>
              </w:rPr>
              <w:t>Д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оговору не поставлялась, </w:t>
            </w:r>
            <w:r w:rsidRPr="00070C7D">
              <w:rPr>
                <w:rFonts w:ascii="Garamond" w:hAnsi="Garamond"/>
                <w:position w:val="-4"/>
                <w:sz w:val="22"/>
                <w:szCs w:val="22"/>
                <w:highlight w:val="yellow"/>
              </w:rPr>
              <w:object w:dxaOrig="580" w:dyaOrig="300">
                <v:shape id="_x0000_i1045" type="#_x0000_t75" style="width:29.25pt;height:15pt" o:ole="">
                  <v:imagedata r:id="rId20" o:title=""/>
                </v:shape>
                <o:OLEObject Type="Embed" ProgID="Equation.3" ShapeID="_x0000_i1045" DrawAspect="Content" ObjectID="_1504012078" r:id="rId36"/>
              </w:object>
            </w:r>
            <w:r>
              <w:rPr>
                <w:rFonts w:ascii="Garamond" w:hAnsi="Garamond"/>
                <w:position w:val="-4"/>
                <w:sz w:val="22"/>
                <w:szCs w:val="22"/>
              </w:rPr>
              <w:t xml:space="preserve"> </w:t>
            </w:r>
            <w:r w:rsidRPr="00070C7D">
              <w:rPr>
                <w:rFonts w:ascii="Garamond" w:hAnsi="Garamond"/>
                <w:sz w:val="22"/>
                <w:szCs w:val="22"/>
              </w:rPr>
              <w:t>соответствует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значению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доли затрат, отражающей прогнозную прибыль от продажи электрической энергии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определенному в </w:t>
            </w:r>
            <w:r>
              <w:rPr>
                <w:rFonts w:ascii="Garamond" w:hAnsi="Garamond"/>
                <w:sz w:val="22"/>
                <w:szCs w:val="22"/>
              </w:rPr>
              <w:t>п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риложении 4.1 к настоящему Договору в отношении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064A45">
              <w:rPr>
                <w:rFonts w:ascii="Garamond" w:hAnsi="Garamond"/>
                <w:sz w:val="22"/>
                <w:szCs w:val="22"/>
                <w:highlight w:val="yellow"/>
              </w:rPr>
              <w:t>(</w:t>
            </w:r>
            <w:r w:rsidRPr="004E564E">
              <w:rPr>
                <w:rFonts w:ascii="Garamond" w:hAnsi="Garamond"/>
                <w:sz w:val="22"/>
                <w:szCs w:val="22"/>
              </w:rPr>
              <w:t>в случае отсутст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вия в 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п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риложении 4.1 к настоящему Договору значения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доли затрат, отражающей прогнозную прибыль от продажи электрической энергии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070C7D">
              <w:rPr>
                <w:rFonts w:ascii="Garamond" w:hAnsi="Garamond"/>
                <w:position w:val="-4"/>
                <w:sz w:val="22"/>
                <w:szCs w:val="22"/>
                <w:highlight w:val="yellow"/>
              </w:rPr>
              <w:object w:dxaOrig="580" w:dyaOrig="300">
                <v:shape id="_x0000_i1046" type="#_x0000_t75" style="width:29.25pt;height:15pt" o:ole="">
                  <v:imagedata r:id="rId20" o:title=""/>
                </v:shape>
                <o:OLEObject Type="Embed" ProgID="Equation.3" ShapeID="_x0000_i1046" DrawAspect="Content" ObjectID="_1504012079" r:id="rId37"/>
              </w:object>
            </w:r>
            <w:r>
              <w:rPr>
                <w:rFonts w:ascii="Garamond" w:hAnsi="Garamond"/>
                <w:position w:val="-4"/>
                <w:sz w:val="22"/>
                <w:szCs w:val="22"/>
              </w:rPr>
              <w:t xml:space="preserve"> </w:t>
            </w:r>
            <w:r w:rsidRPr="00070C7D">
              <w:rPr>
                <w:rFonts w:ascii="Garamond" w:hAnsi="Garamond"/>
                <w:color w:val="000000"/>
                <w:sz w:val="22"/>
                <w:szCs w:val="22"/>
              </w:rPr>
              <w:t>соответствует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>значению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доли затрат, отражающей прогнозную прибыль от продажи электрической энергии</w:t>
            </w:r>
            <w:r w:rsidRPr="004E564E">
              <w:rPr>
                <w:rFonts w:ascii="Garamond" w:hAnsi="Garamond"/>
                <w:sz w:val="22"/>
                <w:szCs w:val="22"/>
              </w:rPr>
              <w:t>, определенному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для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соответствии с Договором о присоединении к торговой системе оптового рынка</w:t>
            </w:r>
            <w:r w:rsidRPr="00064A45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)</w:t>
            </w:r>
            <w:r w:rsidRPr="004E564E">
              <w:rPr>
                <w:rFonts w:ascii="Garamond" w:hAnsi="Garamond"/>
                <w:sz w:val="22"/>
                <w:szCs w:val="22"/>
              </w:rPr>
              <w:t>);</w:t>
            </w:r>
          </w:p>
          <w:p w:rsidR="00F4444F" w:rsidRPr="004E564E" w:rsidRDefault="00F4444F" w:rsidP="004E564E">
            <w:pPr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position w:val="-16"/>
                <w:sz w:val="22"/>
                <w:szCs w:val="22"/>
              </w:rPr>
              <w:object w:dxaOrig="940" w:dyaOrig="420">
                <v:shape id="_x0000_i1047" type="#_x0000_t75" style="width:47.25pt;height:21pt" o:ole="">
                  <v:imagedata r:id="rId25" o:title=""/>
                </v:shape>
                <o:OLEObject Type="Embed" ProgID="Equation.3" ShapeID="_x0000_i1047" DrawAspect="Content" ObjectID="_1504012080" r:id="rId38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– уточненная величина компенсируемой доли затрат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 определяемая в следующем порядке:</w:t>
            </w:r>
          </w:p>
          <w:p w:rsidR="00F4444F" w:rsidRPr="004E564E" w:rsidRDefault="00F4444F" w:rsidP="004E564E">
            <w:pPr>
              <w:spacing w:before="120" w:after="120"/>
              <w:ind w:left="480"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к моменту расчета указанной уточненной величины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топливно-энергетического комплекса утверждена методика расчета компенсируемой доли затрат, то </w:t>
            </w:r>
            <w:r w:rsidRPr="004E564E">
              <w:rPr>
                <w:rFonts w:ascii="Garamond" w:hAnsi="Garamond"/>
                <w:position w:val="-16"/>
                <w:sz w:val="22"/>
                <w:szCs w:val="22"/>
              </w:rPr>
              <w:object w:dxaOrig="940" w:dyaOrig="420">
                <v:shape id="_x0000_i1048" type="#_x0000_t75" style="width:47.25pt;height:21pt" o:ole="">
                  <v:imagedata r:id="rId25" o:title=""/>
                </v:shape>
                <o:OLEObject Type="Embed" ProgID="Equation.3" ShapeID="_x0000_i1048" DrawAspect="Content" ObjectID="_1504012081" r:id="rId39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определяется согласно указанной методике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459" w:firstLine="567"/>
              <w:jc w:val="both"/>
              <w:rPr>
                <w:rFonts w:ascii="Garamond" w:hAnsi="Garamond"/>
                <w:i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к моменту расчета уточненной величины методика расчета компенсируемой доли затрат не утверждена, то указанное уточненное значение принимается равным величине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доли затрат, отражающей прогнозную прибыль от продажи электрической энергии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указанной в 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п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риложении 4.1 к настоящему Договору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g.</w:t>
            </w:r>
          </w:p>
          <w:p w:rsidR="00F4444F" w:rsidRPr="004E564E" w:rsidRDefault="00F4444F" w:rsidP="00807128">
            <w:pPr>
              <w:spacing w:before="120" w:after="120"/>
              <w:ind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Для модернизируемого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g</w:t>
            </w:r>
            <w:r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 xml:space="preserve"> </w:t>
            </w:r>
            <w:r w:rsidRPr="00807128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(для которого до 1 ноября 2010 года Наблюдательным советом НП «Совет рынка» не установлена экономическая обоснованность величины доли затрат, отражающей прогнозную прибыль от продажи электрической энергии, указываемой в приложении 4.1 к настоящему Договору),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для которого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= 1) начинается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 после 31 декабря 2013 года,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20" w:dyaOrig="380">
                <v:shape id="_x0000_i1049" type="#_x0000_t75" style="width:40.5pt;height:18pt" o:ole="">
                  <v:imagedata r:id="rId13" o:title=""/>
                </v:shape>
                <o:OLEObject Type="Embed" ProgID="Equation.3" ShapeID="_x0000_i1049" DrawAspect="Content" ObjectID="_1504012082" r:id="rId40"/>
              </w:objec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 соответствует значению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доли затрат, отражающей прогнозную прибыль от продажи электрической энергии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, определенному в приложении 4.1 к настоящему Договору в отношении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g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(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в случае отсутствия на момент расчета цены на мощность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в месяце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в приложении 4.1 к настоящему Договору значения доли затрат, отражающей прогнозную прибыль от продажи электрической энергии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, величина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20" w:dyaOrig="380">
                <v:shape id="_x0000_i1050" type="#_x0000_t75" style="width:40.5pt;height:18pt" o:ole="">
                  <v:imagedata r:id="rId13" o:title=""/>
                </v:shape>
                <o:OLEObject Type="Embed" ProgID="Equation.3" ShapeID="_x0000_i1050" DrawAspect="Content" ObjectID="_1504012083" r:id="rId41"/>
              </w:objec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 соответствует значению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доли затрат, отражающей прогнозную прибыль от продажи электрической энергии</w:t>
            </w:r>
            <w:r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определенному в соответствии с Договором о присоединении к торговой системе оптового рынка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)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.</w:t>
            </w:r>
          </w:p>
        </w:tc>
      </w:tr>
      <w:tr w:rsidR="00F4444F" w:rsidRPr="00C77427" w:rsidTr="00E622B0">
        <w:trPr>
          <w:trHeight w:val="435"/>
        </w:trPr>
        <w:tc>
          <w:tcPr>
            <w:tcW w:w="960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/>
                <w:b/>
                <w:bCs/>
                <w:highlight w:val="lightGray"/>
              </w:rPr>
            </w:pPr>
            <w:r w:rsidRPr="004E564E">
              <w:rPr>
                <w:rFonts w:ascii="Garamond" w:hAnsi="Garamond"/>
                <w:b/>
                <w:sz w:val="22"/>
                <w:szCs w:val="22"/>
              </w:rPr>
              <w:lastRenderedPageBreak/>
              <w:t xml:space="preserve">Приложение 4, п. </w:t>
            </w:r>
            <w:r w:rsidRPr="004E564E">
              <w:rPr>
                <w:rFonts w:ascii="Garamond" w:hAnsi="Garamond"/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6567" w:type="dxa"/>
          </w:tcPr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Расчет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920" w:dyaOrig="380">
                <v:shape id="_x0000_i1051" type="#_x0000_t75" style="width:45.75pt;height:18.75pt" o:ole="">
                  <v:imagedata r:id="rId42" o:title=""/>
                </v:shape>
                <o:OLEObject Type="Embed" ProgID="Equation.3" ShapeID="_x0000_i1051" DrawAspect="Content" ObjectID="_1504012084" r:id="rId43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производится в следующем порядке:</w:t>
            </w:r>
          </w:p>
          <w:p w:rsidR="00F4444F" w:rsidRPr="004E564E" w:rsidRDefault="00F4444F" w:rsidP="004E564E">
            <w:pPr>
              <w:spacing w:before="120" w:after="120"/>
              <w:ind w:firstLine="175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6340" w:dyaOrig="380">
                <v:shape id="_x0000_i1052" type="#_x0000_t75" style="width:266.25pt;height:16.5pt" o:ole="">
                  <v:imagedata r:id="rId44" o:title=""/>
                </v:shape>
                <o:OLEObject Type="Embed" ProgID="Equation.3" ShapeID="_x0000_i1052" DrawAspect="Content" ObjectID="_1504012085" r:id="rId45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 (3)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 w:hanging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где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 xml:space="preserve"> 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номер года, соответствующего месяцу поставки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i/>
                <w:sz w:val="22"/>
                <w:szCs w:val="22"/>
              </w:rPr>
              <w:t>…</w:t>
            </w:r>
          </w:p>
          <w:p w:rsidR="00F4444F" w:rsidRPr="004E564E" w:rsidRDefault="00F4444F" w:rsidP="004E564E">
            <w:pPr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00" w:dyaOrig="360">
                <v:shape id="_x0000_i1053" type="#_x0000_t75" style="width:30pt;height:18pt" o:ole="">
                  <v:imagedata r:id="rId46" o:title=""/>
                </v:shape>
                <o:OLEObject Type="Embed" ProgID="Equation.3" ShapeID="_x0000_i1053" DrawAspect="Content" ObjectID="_1504012086" r:id="rId47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фактическая норма доходности инвестированного капитала,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определенная в соответствии </w:t>
            </w:r>
            <w:r w:rsidRPr="004E564E">
              <w:rPr>
                <w:rFonts w:ascii="Garamond" w:hAnsi="Garamond"/>
                <w:sz w:val="22"/>
                <w:szCs w:val="22"/>
              </w:rPr>
              <w:t>с пунктом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6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настоящего приложения</w:t>
            </w:r>
            <w:r w:rsidRPr="004E564E" w:rsidDel="00BC36BC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для года, предшествующего году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…</w:t>
            </w:r>
          </w:p>
          <w:p w:rsidR="00F4444F" w:rsidRPr="004E564E" w:rsidRDefault="00F4444F" w:rsidP="004E564E">
            <w:pPr>
              <w:spacing w:before="120" w:after="120"/>
              <w:ind w:left="317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520" w:dyaOrig="380">
                <v:shape id="_x0000_i1054" type="#_x0000_t75" style="width:26.25pt;height:18.75pt" o:ole="">
                  <v:imagedata r:id="rId48" o:title=""/>
                </v:shape>
                <o:OLEObject Type="Embed" ProgID="Equation.3" ShapeID="_x0000_i1054" DrawAspect="Content" ObjectID="_1504012087" r:id="rId49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– величина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эксплуатационных расходов, определенная для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 года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соответствии с пунктом 5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настоящего приложения</w:t>
            </w:r>
            <w:r w:rsidRPr="004E564E">
              <w:rPr>
                <w:rFonts w:ascii="Garamond" w:hAnsi="Garamond"/>
                <w:sz w:val="22"/>
                <w:szCs w:val="22"/>
              </w:rPr>
              <w:t>.</w:t>
            </w:r>
          </w:p>
        </w:tc>
        <w:tc>
          <w:tcPr>
            <w:tcW w:w="7113" w:type="dxa"/>
          </w:tcPr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Расчет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920" w:dyaOrig="380">
                <v:shape id="_x0000_i1055" type="#_x0000_t75" style="width:45.75pt;height:18.75pt" o:ole="">
                  <v:imagedata r:id="rId50" o:title=""/>
                </v:shape>
                <o:OLEObject Type="Embed" ProgID="Equation.3" ShapeID="_x0000_i1055" DrawAspect="Content" ObjectID="_1504012088" r:id="rId51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производится в следующем порядке:</w:t>
            </w:r>
          </w:p>
          <w:p w:rsidR="00F4444F" w:rsidRPr="004E564E" w:rsidRDefault="00F4444F" w:rsidP="004E564E">
            <w:pPr>
              <w:spacing w:before="120" w:after="120"/>
              <w:ind w:firstLine="34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6340" w:dyaOrig="380">
                <v:shape id="_x0000_i1056" type="#_x0000_t75" style="width:317.25pt;height:21pt" o:ole="">
                  <v:imagedata r:id="rId44" o:title=""/>
                </v:shape>
                <o:OLEObject Type="Embed" ProgID="Equation.3" ShapeID="_x0000_i1056" DrawAspect="Content" ObjectID="_1504012089" r:id="rId52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 (3)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 w:hanging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где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 xml:space="preserve"> 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номер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года, соответствующего месяцу поставки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i/>
                <w:sz w:val="22"/>
                <w:szCs w:val="22"/>
              </w:rPr>
              <w:t>…</w:t>
            </w:r>
          </w:p>
          <w:p w:rsidR="00F4444F" w:rsidRPr="004E564E" w:rsidRDefault="00F4444F" w:rsidP="004E564E">
            <w:pPr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00" w:dyaOrig="360">
                <v:shape id="_x0000_i1057" type="#_x0000_t75" style="width:30pt;height:18pt" o:ole="">
                  <v:imagedata r:id="rId46" o:title=""/>
                </v:shape>
                <o:OLEObject Type="Embed" ProgID="Equation.3" ShapeID="_x0000_i1057" DrawAspect="Content" ObjectID="_1504012090" r:id="rId53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фактическая норма доходности инвестированного капитала,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определенная в соответствии </w:t>
            </w:r>
            <w:r w:rsidRPr="004E564E">
              <w:rPr>
                <w:rFonts w:ascii="Garamond" w:hAnsi="Garamond"/>
                <w:sz w:val="22"/>
                <w:szCs w:val="22"/>
              </w:rPr>
              <w:t>с пунктом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6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настоящего приложения</w:t>
            </w:r>
            <w:r w:rsidRPr="004E564E" w:rsidDel="00BC36BC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для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года, предшествующего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календарному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году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…</w:t>
            </w:r>
          </w:p>
          <w:p w:rsidR="00F4444F" w:rsidRPr="004E564E" w:rsidRDefault="00F4444F" w:rsidP="004E564E">
            <w:pPr>
              <w:spacing w:before="120" w:after="120"/>
              <w:ind w:left="317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520" w:dyaOrig="380">
                <v:shape id="_x0000_i1058" type="#_x0000_t75" style="width:26.25pt;height:18.75pt" o:ole="">
                  <v:imagedata r:id="rId48" o:title=""/>
                </v:shape>
                <o:OLEObject Type="Embed" ProgID="Equation.3" ShapeID="_x0000_i1058" DrawAspect="Content" ObjectID="_1504012091" r:id="rId54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– величина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эксплуатационных расходов, определенная для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соответствии с пунктом 5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настоящего приложения</w:t>
            </w:r>
            <w:r w:rsidRPr="004E564E">
              <w:rPr>
                <w:rFonts w:ascii="Garamond" w:hAnsi="Garamond"/>
                <w:sz w:val="22"/>
                <w:szCs w:val="22"/>
              </w:rPr>
              <w:t>.</w:t>
            </w:r>
          </w:p>
        </w:tc>
      </w:tr>
      <w:tr w:rsidR="00F4444F" w:rsidRPr="00C77427" w:rsidTr="00E622B0">
        <w:trPr>
          <w:trHeight w:val="435"/>
        </w:trPr>
        <w:tc>
          <w:tcPr>
            <w:tcW w:w="960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/>
                <w:b/>
                <w:bCs/>
                <w:highlight w:val="lightGray"/>
              </w:rPr>
            </w:pPr>
            <w:r w:rsidRPr="004E564E">
              <w:rPr>
                <w:rFonts w:ascii="Garamond" w:hAnsi="Garamond"/>
                <w:b/>
                <w:sz w:val="22"/>
                <w:szCs w:val="22"/>
              </w:rPr>
              <w:t>Приложение 4, п. 5</w:t>
            </w:r>
          </w:p>
        </w:tc>
        <w:tc>
          <w:tcPr>
            <w:tcW w:w="6567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Величина эксплуатационных затрат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540" w:dyaOrig="380">
                <v:shape id="_x0000_i1059" type="#_x0000_t75" style="width:27pt;height:18.75pt" o:ole="">
                  <v:imagedata r:id="rId55" o:title=""/>
                </v:shape>
                <o:OLEObject Type="Embed" ProgID="Equation.3" ShapeID="_x0000_i1059" DrawAspect="Content" ObjectID="_1504012092" r:id="rId56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для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году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определяется путем индексации за период с 1 января 2010 г. до 1 января года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соответствии с изменением индекса потребительских цен, определяемого и публикуемого федеральным органом исполнительной власти, осуществляющим функции по формированию официальной статистической информации, величины эксплуатационных затрат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780" w:dyaOrig="380">
                <v:shape id="_x0000_i1060" type="#_x0000_t75" style="width:39pt;height:18.75pt" o:ole="">
                  <v:imagedata r:id="rId57" o:title=""/>
                </v:shape>
                <o:OLEObject Type="Embed" ProgID="Equation.3" ShapeID="_x0000_i1060" DrawAspect="Content" ObjectID="_1504012093" r:id="rId58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указанной в отношении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 w:rsidDel="00911BAA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в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Приложении </w:t>
            </w:r>
            <w:r w:rsidRPr="004E564E">
              <w:rPr>
                <w:rFonts w:ascii="Garamond" w:hAnsi="Garamond"/>
                <w:sz w:val="22"/>
                <w:szCs w:val="22"/>
              </w:rPr>
              <w:lastRenderedPageBreak/>
              <w:t>4.1 к настоящему Договору: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32"/>
                <w:sz w:val="22"/>
                <w:szCs w:val="22"/>
              </w:rPr>
              <w:object w:dxaOrig="2740" w:dyaOrig="720">
                <v:shape id="_x0000_i1061" type="#_x0000_t75" style="width:137.25pt;height:36pt" o:ole="">
                  <v:imagedata r:id="rId59" o:title=""/>
                </v:shape>
                <o:OLEObject Type="Embed" ProgID="Equation.3" ShapeID="_x0000_i1061" DrawAspect="Content" ObjectID="_1504012094" r:id="rId60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</w:t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  <w:t xml:space="preserve">     (4)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где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 xml:space="preserve"> n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календарный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номер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а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>-1 (2010, 2011 и т.д.),</w:t>
            </w:r>
          </w:p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bCs/>
                <w:sz w:val="22"/>
                <w:szCs w:val="22"/>
              </w:rPr>
              <w:t>…</w:t>
            </w:r>
          </w:p>
        </w:tc>
        <w:tc>
          <w:tcPr>
            <w:tcW w:w="7113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lastRenderedPageBreak/>
              <w:t xml:space="preserve">Величина эксплуатационных затрат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540" w:dyaOrig="380">
                <v:shape id="_x0000_i1062" type="#_x0000_t75" style="width:27pt;height:18.75pt" o:ole="">
                  <v:imagedata r:id="rId55" o:title=""/>
                </v:shape>
                <o:OLEObject Type="Embed" ProgID="Equation.3" ShapeID="_x0000_i1062" DrawAspect="Content" ObjectID="_1504012095" r:id="rId61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для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году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определяется путем индексации за период с 1 января 2010 г. до 1 января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соответствии с изменением индекса потребительских цен, определяемого и публикуемого федеральным органом исполнительной власти, осуществляющим функции по формированию официальной статистической информации, величины эксплуатационных затрат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780" w:dyaOrig="380">
                <v:shape id="_x0000_i1063" type="#_x0000_t75" style="width:39pt;height:18.75pt" o:ole="">
                  <v:imagedata r:id="rId57" o:title=""/>
                </v:shape>
                <o:OLEObject Type="Embed" ProgID="Equation.3" ShapeID="_x0000_i1063" DrawAspect="Content" ObjectID="_1504012096" r:id="rId62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указанной в отношении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 xml:space="preserve">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 w:rsidDel="00911BAA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в </w:t>
            </w:r>
            <w:r w:rsidRPr="004E564E">
              <w:rPr>
                <w:rFonts w:ascii="Garamond" w:hAnsi="Garamond"/>
                <w:sz w:val="22"/>
                <w:szCs w:val="22"/>
              </w:rPr>
              <w:t>Приложении 4.1 к настоящему Договору: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30"/>
                <w:sz w:val="22"/>
                <w:szCs w:val="22"/>
              </w:rPr>
              <w:object w:dxaOrig="2760" w:dyaOrig="700">
                <v:shape id="_x0000_i1064" type="#_x0000_t75" style="width:138pt;height:35.25pt" o:ole="">
                  <v:imagedata r:id="rId63" o:title=""/>
                </v:shape>
                <o:OLEObject Type="Embed" ProgID="Equation.3" ShapeID="_x0000_i1064" DrawAspect="Content" ObjectID="_1504012097" r:id="rId64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</w:t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  <w:t xml:space="preserve">     (4)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где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 xml:space="preserve"> n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календарный год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>-1 (2010, 2011 и т.д.),</w:t>
            </w:r>
          </w:p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bCs/>
                <w:sz w:val="22"/>
                <w:szCs w:val="22"/>
              </w:rPr>
              <w:t>…</w:t>
            </w:r>
          </w:p>
        </w:tc>
      </w:tr>
      <w:tr w:rsidR="00F4444F" w:rsidRPr="00C77427" w:rsidTr="00E622B0">
        <w:trPr>
          <w:trHeight w:val="435"/>
        </w:trPr>
        <w:tc>
          <w:tcPr>
            <w:tcW w:w="960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/>
                <w:b/>
                <w:bCs/>
                <w:highlight w:val="lightGray"/>
                <w:lang w:val="en-US"/>
              </w:rPr>
            </w:pPr>
            <w:r w:rsidRPr="004E564E">
              <w:rPr>
                <w:rFonts w:ascii="Garamond" w:hAnsi="Garamond"/>
                <w:b/>
                <w:sz w:val="22"/>
                <w:szCs w:val="22"/>
              </w:rPr>
              <w:lastRenderedPageBreak/>
              <w:t xml:space="preserve">Приложение 4, п. </w:t>
            </w:r>
            <w:r w:rsidRPr="004E564E">
              <w:rPr>
                <w:rFonts w:ascii="Garamond" w:hAnsi="Garamond"/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6567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Фактическая норма доходности инвестированного капитала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460" w:dyaOrig="360">
                <v:shape id="_x0000_i1065" type="#_x0000_t75" style="width:23.25pt;height:18pt" o:ole="">
                  <v:imagedata r:id="rId65" o:title=""/>
                </v:shape>
                <o:OLEObject Type="Embed" ProgID="Equation.3" ShapeID="_x0000_i1065" DrawAspect="Content" ObjectID="_1504012098" r:id="rId66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для года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>, не являющегося 2005 или 2006 годом, рассчитывается (определяется один раз и в дальнейшем не пересматривается) следующим образом: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 w:firstLine="600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4160" w:dyaOrig="360">
                <v:shape id="_x0000_i1066" type="#_x0000_t75" style="width:222.75pt;height:18.75pt" o:ole="">
                  <v:imagedata r:id="rId67" o:title=""/>
                </v:shape>
                <o:OLEObject Type="Embed" ProgID="Equation.3" ShapeID="_x0000_i1066" DrawAspect="Content" ObjectID="_1504012099" r:id="rId68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        (5)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 w:right="-57" w:hanging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00" w:dyaOrig="360">
                <v:shape id="_x0000_i1067" type="#_x0000_t75" style="width:30pt;height:18pt" o:ole="">
                  <v:imagedata r:id="rId69" o:title=""/>
                </v:shape>
                <o:OLEObject Type="Embed" ProgID="Equation.3" ShapeID="_x0000_i1067" DrawAspect="Content" ObjectID="_1504012100" r:id="rId70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средняя доходность долгосрочных государственных обязательств, выраженных в рублях, со сроком до погашения не менее 8 лет и не более 10 лет по итогам года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>, рассчитываемая в соответствии с пунктом 12 настоящего приложения;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499" w:dyaOrig="360">
                <v:shape id="_x0000_i1068" type="#_x0000_t75" style="width:24.75pt;height:18pt" o:ole="">
                  <v:imagedata r:id="rId71" o:title=""/>
                </v:shape>
                <o:OLEObject Type="Embed" ProgID="Equation.3" ShapeID="_x0000_i1068" DrawAspect="Content" ObjectID="_1504012101" r:id="rId72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базовый уровень нормы доходности инвестиций, который устанавливается равным 0,15 (15% годовых) для поставщиков мощности, не проводивших увеличение уставного капитала путем размещения дополнительных акций в период с момента их создания в форме реорганизации акционерных обществ энергетики и электрификации, и 0,14 (14% годовых) для остальных поставщиков. Перечень поставщиков мощности, проводивших увеличение уставного капитала путем размещения дополнительных акций с момента их создания в форме реорганизации акционерных обществ энергетики и электрификации, определяется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ОАО «АТС»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на основании значения Признака проведения Продавцом дополнительной эмиссии, указанного в отношении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Приложении 4.1 к настоящему Договору.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Фактическая норма доходности инвестированного капитала </w:t>
            </w:r>
            <w:r w:rsidRPr="004E564E">
              <w:rPr>
                <w:rFonts w:ascii="Garamond" w:hAnsi="Garamond"/>
                <w:sz w:val="22"/>
                <w:szCs w:val="22"/>
              </w:rPr>
              <w:lastRenderedPageBreak/>
              <w:t>для 2005 и 2006 годов (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720" w:dyaOrig="360">
                <v:shape id="_x0000_i1069" type="#_x0000_t75" style="width:36pt;height:18pt" o:ole="">
                  <v:imagedata r:id="rId73" o:title=""/>
                </v:shape>
                <o:OLEObject Type="Embed" ProgID="Equation.3" ShapeID="_x0000_i1069" DrawAspect="Content" ObjectID="_1504012102" r:id="rId74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720" w:dyaOrig="360">
                <v:shape id="_x0000_i1070" type="#_x0000_t75" style="width:36pt;height:18pt" o:ole="">
                  <v:imagedata r:id="rId75" o:title=""/>
                </v:shape>
                <o:OLEObject Type="Embed" ProgID="Equation.3" ShapeID="_x0000_i1070" DrawAspect="Content" ObjectID="_1504012103" r:id="rId76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), при условиях если за указанные годы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00" w:dyaOrig="360">
                <v:shape id="_x0000_i1071" type="#_x0000_t75" style="width:30pt;height:18pt" o:ole="">
                  <v:imagedata r:id="rId69" o:title=""/>
                </v:shape>
                <o:OLEObject Type="Embed" ProgID="Equation.3" ShapeID="_x0000_i1071" DrawAspect="Content" ObjectID="_1504012104" r:id="rId77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не определена в случае отсутствия данных от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Открытого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акционерного общества «Московская Биржа ММВБ-РТС» (далее – ММВБ), либо для указанных периодов отсутствуют облигации федерального займа, удовлетворяющие условиям перечисленным в пункте 12 настоящего Приложения, определяется (рассчитывается один раз и в дальнейшем не пересматривается) как произведение фактической нормы доходности инвестированного капитала для 2007 года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720" w:dyaOrig="360">
                <v:shape id="_x0000_i1072" type="#_x0000_t75" style="width:36pt;height:18pt" o:ole="">
                  <v:imagedata r:id="rId78" o:title=""/>
                </v:shape>
                <o:OLEObject Type="Embed" ProgID="Equation.3" ShapeID="_x0000_i1072" DrawAspect="Content" ObjectID="_1504012105" r:id="rId79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 отношения ставки рефинансирования на 31 декабря соответствующего (2005 или 2006) года (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920" w:dyaOrig="360">
                <v:shape id="_x0000_i1073" type="#_x0000_t75" style="width:45.75pt;height:18pt" o:ole="">
                  <v:imagedata r:id="rId80" o:title=""/>
                </v:shape>
                <o:OLEObject Type="Embed" ProgID="Equation.3" ShapeID="_x0000_i1073" DrawAspect="Content" ObjectID="_1504012106" r:id="rId81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или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920" w:dyaOrig="360">
                <v:shape id="_x0000_i1074" type="#_x0000_t75" style="width:45.75pt;height:18pt" o:ole="">
                  <v:imagedata r:id="rId82" o:title=""/>
                </v:shape>
                <o:OLEObject Type="Embed" ProgID="Equation.3" ShapeID="_x0000_i1074" DrawAspect="Content" ObjectID="_1504012107" r:id="rId83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) плюс единица к ставке рефинансирования на 31 декабря 2007 года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920" w:dyaOrig="360">
                <v:shape id="_x0000_i1075" type="#_x0000_t75" style="width:45.75pt;height:18pt" o:ole="">
                  <v:imagedata r:id="rId84" o:title=""/>
                </v:shape>
                <o:OLEObject Type="Embed" ProgID="Equation.3" ShapeID="_x0000_i1075" DrawAspect="Content" ObjectID="_1504012108" r:id="rId85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плюс единица: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position w:val="-30"/>
                <w:sz w:val="22"/>
                <w:szCs w:val="22"/>
              </w:rPr>
              <w:object w:dxaOrig="2780" w:dyaOrig="680">
                <v:shape id="_x0000_i1076" type="#_x0000_t75" style="width:136.5pt;height:33.75pt" o:ole="">
                  <v:imagedata r:id="rId86" o:title=""/>
                </v:shape>
                <o:OLEObject Type="Embed" ProgID="Equation.3" ShapeID="_x0000_i1076" DrawAspect="Content" ObjectID="_1504012109" r:id="rId87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  (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k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принимает значения 2005 и 2006-го). </w:t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  <w:t xml:space="preserve">        (6)</w:t>
            </w:r>
          </w:p>
        </w:tc>
        <w:tc>
          <w:tcPr>
            <w:tcW w:w="7113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 w:firstLine="601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lastRenderedPageBreak/>
              <w:t xml:space="preserve">Фактическая норма доходности инвестированного капитала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460" w:dyaOrig="360">
                <v:shape id="_x0000_i1077" type="#_x0000_t75" style="width:23.25pt;height:18pt" o:ole="">
                  <v:imagedata r:id="rId65" o:title=""/>
                </v:shape>
                <o:OLEObject Type="Embed" ProgID="Equation.3" ShapeID="_x0000_i1077" DrawAspect="Content" ObjectID="_1504012110" r:id="rId88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для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>, не являющегося 2005 или 2006 годом, рассчитывается (определяется один раз и в дальнейшем не пересматривается) следующим образом: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 w:firstLine="600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4160" w:dyaOrig="360">
                <v:shape id="_x0000_i1078" type="#_x0000_t75" style="width:222.75pt;height:18.75pt" o:ole="">
                  <v:imagedata r:id="rId67" o:title=""/>
                </v:shape>
                <o:OLEObject Type="Embed" ProgID="Equation.3" ShapeID="_x0000_i1078" DrawAspect="Content" ObjectID="_1504012111" r:id="rId89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ab/>
              <w:t xml:space="preserve">         (5)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 w:right="-57" w:hanging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00" w:dyaOrig="360">
                <v:shape id="_x0000_i1079" type="#_x0000_t75" style="width:30pt;height:18pt" o:ole="">
                  <v:imagedata r:id="rId69" o:title=""/>
                </v:shape>
                <o:OLEObject Type="Embed" ProgID="Equation.3" ShapeID="_x0000_i1079" DrawAspect="Content" ObjectID="_1504012112" r:id="rId90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средняя доходность долгосрочных государственных обязательств, выраженных в рублях, со сроком до погашения не менее 8 лет и не более 10 лет по итогам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>, рассчитываемая в соответствии с пунктом 12 настоящего приложения;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499" w:dyaOrig="360">
                <v:shape id="_x0000_i1080" type="#_x0000_t75" style="width:24.75pt;height:18pt" o:ole="">
                  <v:imagedata r:id="rId71" o:title=""/>
                </v:shape>
                <o:OLEObject Type="Embed" ProgID="Equation.3" ShapeID="_x0000_i1080" DrawAspect="Content" ObjectID="_1504012113" r:id="rId91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базовый уровень нормы доходности инвестиций, который устанавливается равным 0,15 (15% годовых) для поставщиков мощности, не проводивших увеличение уставного капитала путем размещения дополнительных акций в период с момента их создания в форме реорганизации акционерных обществ энергетики и электрификации, и 0,14 (14% годовых) для остальных поставщиков. Перечень поставщиков мощности, проводивших увеличение уставного капитала путем размещения дополнительных акций с момента их создания в форме реорганизации акционерных обществ энергетики и электрификации, определяется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ОАО «АТС»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на основании значения Признака проведения Продавцом дополнительной эмиссии, указанного в отношении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Приложении 4.1 к настоящему Договору.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Фактическая норма доходности инвестированного капитала для 2005 и 2006 годов (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720" w:dyaOrig="360">
                <v:shape id="_x0000_i1081" type="#_x0000_t75" style="width:36pt;height:18pt" o:ole="">
                  <v:imagedata r:id="rId73" o:title=""/>
                </v:shape>
                <o:OLEObject Type="Embed" ProgID="Equation.3" ShapeID="_x0000_i1081" DrawAspect="Content" ObjectID="_1504012114" r:id="rId92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720" w:dyaOrig="360">
                <v:shape id="_x0000_i1082" type="#_x0000_t75" style="width:36pt;height:18pt" o:ole="">
                  <v:imagedata r:id="rId75" o:title=""/>
                </v:shape>
                <o:OLEObject Type="Embed" ProgID="Equation.3" ShapeID="_x0000_i1082" DrawAspect="Content" ObjectID="_1504012115" r:id="rId93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), при условиях если за указанные годы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00" w:dyaOrig="360">
                <v:shape id="_x0000_i1083" type="#_x0000_t75" style="width:30pt;height:18pt" o:ole="">
                  <v:imagedata r:id="rId69" o:title=""/>
                </v:shape>
                <o:OLEObject Type="Embed" ProgID="Equation.3" ShapeID="_x0000_i1083" DrawAspect="Content" ObjectID="_1504012116" r:id="rId94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не определена в случае отсутствия данных от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Публичного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lastRenderedPageBreak/>
              <w:t xml:space="preserve">акционерного общества «Московская Биржа ММВБ-РТС» (далее – ММВБ), либо для указанных периодов отсутствуют облигации федерального займа, удовлетворяющие условиям перечисленным в пункте 12 настоящего Приложения, определяется (рассчитывается один раз и в дальнейшем не пересматривается) как произведение фактической нормы доходности инвестированного капитала для 2007 года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720" w:dyaOrig="360">
                <v:shape id="_x0000_i1084" type="#_x0000_t75" style="width:36pt;height:18pt" o:ole="">
                  <v:imagedata r:id="rId78" o:title=""/>
                </v:shape>
                <o:OLEObject Type="Embed" ProgID="Equation.3" ShapeID="_x0000_i1084" DrawAspect="Content" ObjectID="_1504012117" r:id="rId95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 отношения ставки рефинансирования на 31 декабря соответствующего (2005 или 2006) года (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920" w:dyaOrig="360">
                <v:shape id="_x0000_i1085" type="#_x0000_t75" style="width:45.75pt;height:18pt" o:ole="">
                  <v:imagedata r:id="rId80" o:title=""/>
                </v:shape>
                <o:OLEObject Type="Embed" ProgID="Equation.3" ShapeID="_x0000_i1085" DrawAspect="Content" ObjectID="_1504012118" r:id="rId96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или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920" w:dyaOrig="360">
                <v:shape id="_x0000_i1086" type="#_x0000_t75" style="width:45.75pt;height:18pt" o:ole="">
                  <v:imagedata r:id="rId82" o:title=""/>
                </v:shape>
                <o:OLEObject Type="Embed" ProgID="Equation.3" ShapeID="_x0000_i1086" DrawAspect="Content" ObjectID="_1504012119" r:id="rId97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) плюс единица к ставке рефинансирования на 31 декабря 2007 года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920" w:dyaOrig="360">
                <v:shape id="_x0000_i1087" type="#_x0000_t75" style="width:45.75pt;height:18pt" o:ole="">
                  <v:imagedata r:id="rId84" o:title=""/>
                </v:shape>
                <o:OLEObject Type="Embed" ProgID="Equation.3" ShapeID="_x0000_i1087" DrawAspect="Content" ObjectID="_1504012120" r:id="rId98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плюс единица: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position w:val="-30"/>
                <w:sz w:val="22"/>
                <w:szCs w:val="22"/>
              </w:rPr>
              <w:object w:dxaOrig="2780" w:dyaOrig="680">
                <v:shape id="_x0000_i1088" type="#_x0000_t75" style="width:136.5pt;height:33.75pt" o:ole="">
                  <v:imagedata r:id="rId86" o:title=""/>
                </v:shape>
                <o:OLEObject Type="Embed" ProgID="Equation.3" ShapeID="_x0000_i1088" DrawAspect="Content" ObjectID="_1504012121" r:id="rId99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  (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k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принимает значения 2005 и 2006-го). </w:t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  <w:t xml:space="preserve">        (6)</w:t>
            </w:r>
          </w:p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bCs/>
              </w:rPr>
            </w:pPr>
          </w:p>
        </w:tc>
      </w:tr>
      <w:tr w:rsidR="00F4444F" w:rsidRPr="00C77427" w:rsidTr="00E622B0">
        <w:trPr>
          <w:trHeight w:val="435"/>
        </w:trPr>
        <w:tc>
          <w:tcPr>
            <w:tcW w:w="960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/>
                <w:b/>
              </w:rPr>
            </w:pPr>
            <w:r w:rsidRPr="004E564E">
              <w:rPr>
                <w:rFonts w:ascii="Garamond" w:hAnsi="Garamond"/>
                <w:b/>
                <w:sz w:val="22"/>
                <w:szCs w:val="22"/>
              </w:rPr>
              <w:lastRenderedPageBreak/>
              <w:t>Приложение 4, п. 9</w:t>
            </w:r>
          </w:p>
        </w:tc>
        <w:tc>
          <w:tcPr>
            <w:tcW w:w="6567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175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…</w:t>
            </w:r>
          </w:p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4E564E">
              <w:rPr>
                <w:rFonts w:ascii="Garamond" w:hAnsi="Garamond"/>
                <w:position w:val="-4"/>
                <w:sz w:val="22"/>
                <w:szCs w:val="22"/>
              </w:rPr>
              <w:object w:dxaOrig="740" w:dyaOrig="300">
                <v:shape id="_x0000_i1089" type="#_x0000_t75" style="width:36.75pt;height:15pt" o:ole="">
                  <v:imagedata r:id="rId100" o:title=""/>
                </v:shape>
                <o:OLEObject Type="Embed" ProgID="Equation.3" ShapeID="_x0000_i1089" DrawAspect="Content" ObjectID="_1504012122" r:id="rId101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компенсируемая доля затрат, исходя из которой была определена цена на мощность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поставленную в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месяц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е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предыдущего Отчетного периода, соответствующ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ем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месяцу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m.</w:t>
            </w:r>
          </w:p>
        </w:tc>
        <w:tc>
          <w:tcPr>
            <w:tcW w:w="7113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175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…</w:t>
            </w:r>
          </w:p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4E564E">
              <w:rPr>
                <w:rFonts w:ascii="Garamond" w:hAnsi="Garamond"/>
                <w:position w:val="-4"/>
                <w:sz w:val="22"/>
                <w:szCs w:val="22"/>
              </w:rPr>
              <w:object w:dxaOrig="740" w:dyaOrig="300">
                <v:shape id="_x0000_i1090" type="#_x0000_t75" style="width:36.75pt;height:15pt" o:ole="">
                  <v:imagedata r:id="rId100" o:title=""/>
                </v:shape>
                <o:OLEObject Type="Embed" ProgID="Equation.3" ShapeID="_x0000_i1090" DrawAspect="Content" ObjectID="_1504012123" r:id="rId102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компенсируемая доля затрат, исходя из которой была определена цена на мощность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за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месяц предыдущего Отчетного периода, соответствующ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ий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месяцу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>.</w:t>
            </w:r>
          </w:p>
        </w:tc>
      </w:tr>
      <w:tr w:rsidR="00F4444F" w:rsidRPr="00C77427" w:rsidTr="00E622B0">
        <w:trPr>
          <w:trHeight w:val="435"/>
        </w:trPr>
        <w:tc>
          <w:tcPr>
            <w:tcW w:w="960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/>
                <w:b/>
                <w:lang w:val="en-US"/>
              </w:rPr>
            </w:pPr>
            <w:r w:rsidRPr="004E564E">
              <w:rPr>
                <w:rFonts w:ascii="Garamond" w:hAnsi="Garamond"/>
                <w:b/>
                <w:sz w:val="22"/>
                <w:szCs w:val="22"/>
              </w:rPr>
              <w:t>Приложение 4, п. 1</w:t>
            </w:r>
            <w:r w:rsidRPr="004E564E">
              <w:rPr>
                <w:rFonts w:ascii="Garamond" w:hAnsi="Garamond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6567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57" w:hanging="357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bCs/>
                <w:sz w:val="22"/>
                <w:szCs w:val="22"/>
              </w:rPr>
              <w:t>…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57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i/>
                <w:sz w:val="22"/>
                <w:szCs w:val="22"/>
              </w:rPr>
              <w:t>s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порядковый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номер месяца, первого среди месяцев года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в которых поставлялась мощность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920" w:dyaOrig="400">
                <v:shape id="_x0000_i1091" type="#_x0000_t75" style="width:45.75pt;height:20.25pt" o:ole="">
                  <v:imagedata r:id="rId103" o:title=""/>
                </v:shape>
                <o:OLEObject Type="Embed" ProgID="Equation.3" ShapeID="_x0000_i1091" DrawAspect="Content" ObjectID="_1504012124" r:id="rId104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расчетная величина остаточной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стоимости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объекта генерации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на 1 (первое) число месяца с номером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года с номером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, рассчитанная в соответствии с настоящим пунктом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i/>
                <w:position w:val="-14"/>
                <w:sz w:val="22"/>
                <w:szCs w:val="22"/>
              </w:rPr>
              <w:object w:dxaOrig="720" w:dyaOrig="420">
                <v:shape id="_x0000_i1092" type="#_x0000_t75" style="width:36pt;height:21pt" o:ole="">
                  <v:imagedata r:id="rId105" o:title=""/>
                </v:shape>
                <o:OLEObject Type="Embed" ProgID="Equation.3" ShapeID="_x0000_i1092" DrawAspect="Content" ObjectID="_1504012125" r:id="rId106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ставка налога на имущество, определяемая в отношении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календарного года с номером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lastRenderedPageBreak/>
              <w:t xml:space="preserve">в соответствии с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Договором о присоединении к торговой системе оптового рынка.</w:t>
            </w:r>
          </w:p>
          <w:p w:rsidR="00F4444F" w:rsidRPr="004E564E" w:rsidRDefault="00F4444F" w:rsidP="004E564E">
            <w:pPr>
              <w:spacing w:before="120" w:after="120"/>
              <w:ind w:firstLine="601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Расчетная величина остаточной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стоимости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на 1 (первое) число месяца с номером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года с номером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i</w:t>
            </w:r>
            <w:r w:rsidRPr="004E564E" w:rsidDel="00FA2247">
              <w:rPr>
                <w:rFonts w:ascii="Garamond" w:hAnsi="Garamond" w:cs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920" w:dyaOrig="400">
                <v:shape id="_x0000_i1093" type="#_x0000_t75" style="width:45.75pt;height:20.25pt" o:ole="">
                  <v:imagedata r:id="rId107" o:title=""/>
                </v:shape>
                <o:OLEObject Type="Embed" ProgID="Equation.3" ShapeID="_x0000_i1093" DrawAspect="Content" ObjectID="_1504012126" r:id="rId108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определяется следующим образом:</w:t>
            </w:r>
          </w:p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bCs/>
                <w:sz w:val="22"/>
                <w:szCs w:val="22"/>
              </w:rPr>
              <w:t>…</w:t>
            </w:r>
          </w:p>
        </w:tc>
        <w:tc>
          <w:tcPr>
            <w:tcW w:w="7113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 w:hanging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bCs/>
                <w:sz w:val="22"/>
                <w:szCs w:val="22"/>
              </w:rPr>
              <w:lastRenderedPageBreak/>
              <w:t>…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i/>
                <w:sz w:val="22"/>
                <w:szCs w:val="22"/>
              </w:rPr>
              <w:t>s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порядковый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номер месяца, первого среди месяцев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в которых поставлялась мощность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920" w:dyaOrig="400">
                <v:shape id="_x0000_i1094" type="#_x0000_t75" style="width:45.75pt;height:20.25pt" o:ole="">
                  <v:imagedata r:id="rId103" o:title=""/>
                </v:shape>
                <o:OLEObject Type="Embed" ProgID="Equation.3" ShapeID="_x0000_i1094" DrawAspect="Content" ObjectID="_1504012127" r:id="rId109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расчетная величина остаточной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стоимости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объекта генерации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на 1 (первое) число месяца с номером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года с номером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, рассчитанная в соответствии с настоящим пунктом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i/>
                <w:position w:val="-14"/>
                <w:sz w:val="22"/>
                <w:szCs w:val="22"/>
              </w:rPr>
              <w:object w:dxaOrig="720" w:dyaOrig="420">
                <v:shape id="_x0000_i1095" type="#_x0000_t75" style="width:36pt;height:21pt" o:ole="">
                  <v:imagedata r:id="rId105" o:title=""/>
                </v:shape>
                <o:OLEObject Type="Embed" ProgID="Equation.3" ShapeID="_x0000_i1095" DrawAspect="Content" ObjectID="_1504012128" r:id="rId110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ставка налога на имущество, определяемая в отношении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календарного года с номером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в соответствии с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Договором о присоединении к торговой системе оптового рынка.</w:t>
            </w:r>
          </w:p>
          <w:p w:rsidR="00F4444F" w:rsidRPr="004E564E" w:rsidRDefault="00F4444F" w:rsidP="004E564E">
            <w:pPr>
              <w:spacing w:before="120" w:after="120"/>
              <w:ind w:firstLine="601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Расчетная величина остаточной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стоимости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на 1 (первое) число месяца с номером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года с номером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i</w:t>
            </w:r>
            <w:r w:rsidRPr="004E564E" w:rsidDel="00FA2247">
              <w:rPr>
                <w:rFonts w:ascii="Garamond" w:hAnsi="Garamond" w:cs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920" w:dyaOrig="400">
                <v:shape id="_x0000_i1096" type="#_x0000_t75" style="width:45.75pt;height:20.25pt" o:ole="">
                  <v:imagedata r:id="rId107" o:title=""/>
                </v:shape>
                <o:OLEObject Type="Embed" ProgID="Equation.3" ShapeID="_x0000_i1096" DrawAspect="Content" ObjectID="_1504012129" r:id="rId111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определяется следующим образом:</w:t>
            </w:r>
          </w:p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bCs/>
                <w:sz w:val="22"/>
                <w:szCs w:val="22"/>
              </w:rPr>
              <w:t>…</w:t>
            </w:r>
          </w:p>
        </w:tc>
      </w:tr>
      <w:tr w:rsidR="00F4444F" w:rsidRPr="00C77427" w:rsidTr="00E622B0">
        <w:trPr>
          <w:trHeight w:val="435"/>
        </w:trPr>
        <w:tc>
          <w:tcPr>
            <w:tcW w:w="960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/>
                <w:b/>
                <w:lang w:val="en-US"/>
              </w:rPr>
            </w:pPr>
            <w:r w:rsidRPr="004E564E">
              <w:rPr>
                <w:rFonts w:ascii="Garamond" w:hAnsi="Garamond"/>
                <w:b/>
                <w:sz w:val="22"/>
                <w:szCs w:val="22"/>
              </w:rPr>
              <w:lastRenderedPageBreak/>
              <w:t>Приложение 4, п. 1</w:t>
            </w:r>
            <w:r w:rsidRPr="004E564E">
              <w:rPr>
                <w:rFonts w:ascii="Garamond" w:hAnsi="Garamond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6567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600"/>
              <w:jc w:val="both"/>
              <w:outlineLvl w:val="0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Средняя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доходность долгосрочных государственных обязательств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для года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object w:dxaOrig="600" w:dyaOrig="360">
                <v:shape id="_x0000_i1097" type="#_x0000_t75" style="width:30pt;height:18pt" o:ole="">
                  <v:imagedata r:id="rId69" o:title=""/>
                </v:shape>
                <o:OLEObject Type="Embed" ProgID="Equation.3" ShapeID="_x0000_i1097" DrawAspect="Content" ObjectID="_1504012130" r:id="rId112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определяется по истечении года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(определяется один раз и в дальнейшем не пересматривается) в следующем порядке:</w:t>
            </w:r>
          </w:p>
          <w:p w:rsidR="00F4444F" w:rsidRPr="004E564E" w:rsidRDefault="00F4444F" w:rsidP="004E564E">
            <w:pPr>
              <w:spacing w:before="120" w:after="120"/>
              <w:ind w:right="-284" w:firstLine="175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28"/>
                <w:sz w:val="22"/>
                <w:szCs w:val="22"/>
              </w:rPr>
              <w:object w:dxaOrig="6280" w:dyaOrig="540">
                <v:shape id="_x0000_i1098" type="#_x0000_t75" style="width:267pt;height:25.5pt" o:ole="">
                  <v:imagedata r:id="rId113" o:title=""/>
                </v:shape>
                <o:OLEObject Type="Embed" ProgID="Equation.3" ShapeID="_x0000_i1098" DrawAspect="Content" ObjectID="_1504012131" r:id="rId114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  (16)</w:t>
            </w:r>
          </w:p>
          <w:p w:rsidR="00F4444F" w:rsidRPr="004E564E" w:rsidRDefault="00F4444F" w:rsidP="004E564E">
            <w:pPr>
              <w:spacing w:before="120" w:after="120"/>
              <w:ind w:left="175" w:right="34" w:hanging="141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1860" w:dyaOrig="380">
                <v:shape id="_x0000_i1099" type="#_x0000_t75" style="width:93pt;height:18.75pt" o:ole="">
                  <v:imagedata r:id="rId115" o:title=""/>
                </v:shape>
                <o:OLEObject Type="Embed" ProgID="Equation.3" ShapeID="_x0000_i1099" DrawAspect="Content" ObjectID="_1504012132" r:id="rId116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средневзвешенный по торговым дням ММВБ (далее – торговые дни) объем выпуска облигации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году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 xml:space="preserve">i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(для </w:t>
            </w: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 = 2012 за период март – декабрь</w:t>
            </w: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>)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34" w:right="-284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60" w:dyaOrig="380">
                <v:shape id="_x0000_i1100" type="#_x0000_t75" style="width:33pt;height:18.75pt" o:ole="">
                  <v:imagedata r:id="rId117" o:title=""/>
                </v:shape>
                <o:OLEObject Type="Embed" ProgID="Equation.3" ShapeID="_x0000_i1100" DrawAspect="Content" ObjectID="_1504012133" r:id="rId118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средняя доходность к погашению за период с 1 января по 31 декабря года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по облигации федерального займа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>, отвечающей требованиям следующего абзаца.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600"/>
              <w:jc w:val="both"/>
              <w:outlineLvl w:val="0"/>
              <w:rPr>
                <w:rFonts w:ascii="Garamond" w:hAnsi="Garamond" w:cs="Garamond"/>
              </w:rPr>
            </w:pP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При расчете величины средней доходности долгосрочных государственных обязательств </w: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object w:dxaOrig="600" w:dyaOrig="360">
                <v:shape id="_x0000_i1101" type="#_x0000_t75" style="width:30pt;height:18pt" o:ole="">
                  <v:imagedata r:id="rId69" o:title=""/>
                </v:shape>
                <o:OLEObject Type="Embed" ProgID="Equation.3" ShapeID="_x0000_i1101" DrawAspect="Content" ObjectID="_1504012134" r:id="rId119"/>
              </w:objec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используются данные торгов на 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ММВБ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облигациями федерального займа, для которых выполнены следующие условия:</w:t>
            </w:r>
          </w:p>
          <w:p w:rsidR="00F4444F" w:rsidRPr="004E564E" w:rsidRDefault="00F4444F" w:rsidP="004E564E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120" w:after="120"/>
              <w:ind w:left="0" w:firstLine="600"/>
              <w:jc w:val="both"/>
              <w:outlineLvl w:val="0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 w:cs="Garamond"/>
                <w:sz w:val="22"/>
                <w:szCs w:val="22"/>
              </w:rPr>
              <w:t>срок до погашения (срок обязательной оферты) составлял не менее восьми лет и не более десяти лет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в каждый торговый день</w:t>
            </w:r>
            <w:r w:rsidRPr="004E564E" w:rsidDel="00DD6CBE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года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120" w:after="120"/>
              <w:ind w:left="0" w:firstLine="600"/>
              <w:jc w:val="both"/>
              <w:outlineLvl w:val="0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по результатам торгов ими на ММВБ в году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была заключена хотя бы одна сделка;</w:t>
            </w:r>
          </w:p>
          <w:p w:rsidR="00F4444F" w:rsidRPr="004E564E" w:rsidRDefault="00F4444F" w:rsidP="004E564E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120" w:after="120"/>
              <w:ind w:left="0" w:firstLine="600"/>
              <w:jc w:val="both"/>
              <w:outlineLvl w:val="0"/>
              <w:rPr>
                <w:rFonts w:ascii="Garamond" w:hAnsi="Garamond" w:cs="Garamond"/>
              </w:rPr>
            </w:pP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облигации включены в размещенный на официальном сайте 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>ММВБ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список ликвидных ценных бумаг (составляется в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lastRenderedPageBreak/>
              <w:t xml:space="preserve">соответствии с Положением «О критериях ликвидности ценных бумаг», утвержденным Приказом Федеральной службы по финансовым рынкам от 7 марта 2006 г. № 06-25/пз-н (зарегистрирован Министерством юстиции Российской Федерации от 17 апреля 2006 г., регистрационный № 7707), за третий квартал года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.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600"/>
              <w:jc w:val="both"/>
              <w:outlineLvl w:val="0"/>
              <w:rPr>
                <w:rFonts w:ascii="Garamond" w:hAnsi="Garamond" w:cs="Garamond"/>
              </w:rPr>
            </w:pPr>
            <w:r w:rsidRPr="004E564E">
              <w:rPr>
                <w:rFonts w:ascii="Garamond" w:hAnsi="Garamond" w:cs="Garamond"/>
                <w:sz w:val="22"/>
                <w:szCs w:val="22"/>
              </w:rPr>
              <w:t>Если облигации федерального займа, срок до погашения (срок обязательной оферты) которых составлял не менее восьми лет и не более десяти лет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в каждый торговый день года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, по результатам торгов которыми на ММВБ в году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была заключена хотя бы одна сделка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, отсутствуют в опубликованном на официальном сайте ММВБ списке ликвидных ценных бумаг, то для каждой такой облигации федерального займа рассчитывается Итоговый удельный вес ценной бумаги в соответствии с Методикой составления списка ликвидных ценных бумаг, утвержденной Приказом Федеральной службы по финансовым рынкам от 7 марта 2006 г. № 06-25/пз-н (зарегистрирован Министерством юстиции Российской Федерации от 17 апреля 2006 г., регистрационный № 7707) (далее – Итоговый удельный вес ценной бумаги), на основании данных торгов на ММВБ за период с 1 января по 31 декабря года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. В этом случае величина средней доходности долгосрочных государственных обязательств </w: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object w:dxaOrig="600" w:dyaOrig="360">
                <v:shape id="_x0000_i1102" type="#_x0000_t75" style="width:30pt;height:18pt" o:ole="">
                  <v:imagedata r:id="rId69" o:title=""/>
                </v:shape>
                <o:OLEObject Type="Embed" ProgID="Equation.3" ShapeID="_x0000_i1102" DrawAspect="Content" ObjectID="_1504012135" r:id="rId120"/>
              </w:objec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рассчитывается на основании данных по облигации федерального займа с указанными характеристиками с наибольшим Итоговым удельным весом ценной бумаги (если в результате расчета Итоговый удельный вес ценной бумаги оказывается наибольшим для нескольких облигаций федерального займа, величина средней доходности долгосрочных государственных обязательств </w:t>
            </w:r>
            <w:r w:rsidRPr="004E564E">
              <w:rPr>
                <w:rFonts w:ascii="Garamond" w:hAnsi="Garamond" w:cs="Arial"/>
                <w:color w:val="000000"/>
                <w:sz w:val="22"/>
                <w:szCs w:val="22"/>
              </w:rPr>
              <w:object w:dxaOrig="600" w:dyaOrig="360">
                <v:shape id="_x0000_i1103" type="#_x0000_t75" style="width:30pt;height:18pt" o:ole="">
                  <v:imagedata r:id="rId69" o:title=""/>
                </v:shape>
                <o:OLEObject Type="Embed" ProgID="Equation.3" ShapeID="_x0000_i1103" DrawAspect="Content" ObjectID="_1504012136" r:id="rId121"/>
              </w:object>
            </w:r>
            <w:r w:rsidRPr="004E564E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 рассчитывается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на основании данных по всем этим облигациям </w:t>
            </w:r>
            <w:r w:rsidRPr="004E564E">
              <w:rPr>
                <w:rFonts w:ascii="Garamond" w:hAnsi="Garamond" w:cs="Arial"/>
                <w:color w:val="000000"/>
                <w:sz w:val="22"/>
                <w:szCs w:val="22"/>
              </w:rPr>
              <w:t>по формуле 16 настоящего пункта)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. Порядок получения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КО от ММВБ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параметров, необходимых для расчета Итогового удельного веса ценной бумаги, определяется Договором о присоединении к торговой системе оптового рынка.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В случае отсутствия облигаций федерального займа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, срок до погашения (срок обязательной оферты) которых составлял не менее восьми лет и не более десяти лет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в каждый торговый день года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, по результатам торгов которыми на ММВБ в году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была заключена хотя 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lastRenderedPageBreak/>
              <w:t>бы одна сделка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средняя доходность долгосрочных государственных обязательств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object w:dxaOrig="600" w:dyaOrig="360">
                <v:shape id="_x0000_i1104" type="#_x0000_t75" style="width:30pt;height:18pt" o:ole="">
                  <v:imagedata r:id="rId69" o:title=""/>
                </v:shape>
                <o:OLEObject Type="Embed" ProgID="Equation.3" ShapeID="_x0000_i1104" DrawAspect="Content" ObjectID="_1504012137" r:id="rId122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определяется как произведение величины </w:t>
            </w:r>
            <w:r w:rsidRPr="004E564E">
              <w:rPr>
                <w:rFonts w:ascii="Garamond" w:hAnsi="Garamond"/>
                <w:color w:val="000000"/>
                <w:position w:val="-12"/>
                <w:sz w:val="22"/>
                <w:szCs w:val="22"/>
              </w:rPr>
              <w:object w:dxaOrig="740" w:dyaOrig="360">
                <v:shape id="_x0000_i1105" type="#_x0000_t75" style="width:36.75pt;height:18pt" o:ole="">
                  <v:imagedata r:id="rId123" o:title=""/>
                </v:shape>
                <o:OLEObject Type="Embed" ProgID="Equation.3" ShapeID="_x0000_i1105" DrawAspect="Content" ObjectID="_1504012138" r:id="rId124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и отношения ставки рефинансирования на 31 декабря года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position w:val="-10"/>
                <w:sz w:val="22"/>
                <w:szCs w:val="22"/>
              </w:rPr>
              <w:object w:dxaOrig="680" w:dyaOrig="340">
                <v:shape id="_x0000_i1106" type="#_x0000_t75" style="width:33.75pt;height:17.25pt" o:ole="">
                  <v:imagedata r:id="rId125" o:title=""/>
                </v:shape>
                <o:OLEObject Type="Embed" ProgID="Equation.3" ShapeID="_x0000_i1106" DrawAspect="Content" ObjectID="_1504012139" r:id="rId126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плюс единица к ставке рефинансирования на 31 декабря года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-1 </w:t>
            </w:r>
            <w:r w:rsidRPr="004E564E">
              <w:rPr>
                <w:rFonts w:ascii="Garamond" w:hAnsi="Garamond"/>
                <w:position w:val="-10"/>
                <w:sz w:val="22"/>
                <w:szCs w:val="22"/>
              </w:rPr>
              <w:object w:dxaOrig="780" w:dyaOrig="340">
                <v:shape id="_x0000_i1107" type="#_x0000_t75" style="width:39pt;height:17.25pt" o:ole="">
                  <v:imagedata r:id="rId127" o:title=""/>
                </v:shape>
                <o:OLEObject Type="Embed" ProgID="Equation.3" ShapeID="_x0000_i1107" DrawAspect="Content" ObjectID="_1504012140" r:id="rId128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плюс единица:</w:t>
            </w:r>
          </w:p>
          <w:p w:rsidR="00F4444F" w:rsidRPr="004E564E" w:rsidRDefault="00F4444F" w:rsidP="004E564E">
            <w:pPr>
              <w:spacing w:before="120" w:after="120"/>
              <w:ind w:right="-45"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position w:val="-30"/>
                <w:sz w:val="22"/>
                <w:szCs w:val="22"/>
              </w:rPr>
              <w:object w:dxaOrig="2720" w:dyaOrig="680">
                <v:shape id="_x0000_i1108" type="#_x0000_t75" style="width:135pt;height:33.75pt" o:ole="">
                  <v:imagedata r:id="rId129" o:title=""/>
                </v:shape>
                <o:OLEObject Type="Embed" ProgID="Equation.3" ShapeID="_x0000_i1108" DrawAspect="Content" ObjectID="_1504012141" r:id="rId130"/>
              </w:objec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  <w:t xml:space="preserve">       (17)</w:t>
            </w:r>
          </w:p>
          <w:p w:rsidR="00F4444F" w:rsidRPr="004E564E" w:rsidRDefault="00F4444F" w:rsidP="004E564E">
            <w:pPr>
              <w:spacing w:before="120" w:after="120"/>
              <w:ind w:right="-284"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Средняя доходность к погашению по облигации федерального займа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за год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60" w:dyaOrig="380">
                <v:shape id="_x0000_i1109" type="#_x0000_t75" style="width:33pt;height:18.75pt" o:ole="">
                  <v:imagedata r:id="rId117" o:title=""/>
                </v:shape>
                <o:OLEObject Type="Embed" ProgID="Equation.3" ShapeID="_x0000_i1109" DrawAspect="Content" ObjectID="_1504012142" r:id="rId131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определяется (с точностью до 5 (пяти) знаков после запятой) КО по формуле:</w:t>
            </w:r>
          </w:p>
          <w:p w:rsidR="00F4444F" w:rsidRPr="004E564E" w:rsidRDefault="00F4444F" w:rsidP="004E564E">
            <w:pPr>
              <w:spacing w:before="120" w:after="120"/>
              <w:ind w:right="-284" w:firstLine="317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30"/>
                <w:sz w:val="22"/>
                <w:szCs w:val="22"/>
                <w:highlight w:val="yellow"/>
              </w:rPr>
              <w:object w:dxaOrig="4220" w:dyaOrig="700">
                <v:shape id="_x0000_i1110" type="#_x0000_t75" style="width:209.25pt;height:35.25pt" o:ole="">
                  <v:imagedata r:id="rId132" o:title=""/>
                </v:shape>
                <o:OLEObject Type="Embed" ProgID="Equation.3" ShapeID="_x0000_i1110" DrawAspect="Content" ObjectID="_1504012143" r:id="rId133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ab/>
              <w:t xml:space="preserve">          (18)</w:t>
            </w:r>
          </w:p>
          <w:p w:rsidR="00F4444F" w:rsidRPr="004E564E" w:rsidRDefault="00F4444F" w:rsidP="004E564E">
            <w:pPr>
              <w:spacing w:before="120" w:after="120"/>
              <w:ind w:right="-284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где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 xml:space="preserve"> nd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число торговых дней в соответствующем году;</w:t>
            </w:r>
          </w:p>
          <w:p w:rsidR="00F4444F" w:rsidRPr="004E564E" w:rsidRDefault="00F4444F" w:rsidP="004E564E">
            <w:pPr>
              <w:spacing w:before="120" w:after="120"/>
              <w:ind w:left="360" w:right="-284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индекс дня, принимающий значения от 1 до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nd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34" w:right="-284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20" w:dyaOrig="400">
                <v:shape id="_x0000_i1111" type="#_x0000_t75" style="width:41.25pt;height:20.25pt" o:ole="">
                  <v:imagedata r:id="rId134" o:title=""/>
                </v:shape>
                <o:OLEObject Type="Embed" ProgID="Equation.3" ShapeID="_x0000_i1111" DrawAspect="Content" ObjectID="_1504012144" r:id="rId135"/>
              </w:object>
            </w:r>
            <w:r w:rsidRPr="004E564E">
              <w:rPr>
                <w:rFonts w:ascii="Garamond" w:hAnsi="Garamond"/>
                <w:sz w:val="22"/>
                <w:szCs w:val="22"/>
                <w:vertAlign w:val="subscript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– объем сделок c облигацией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за день торгов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>.</w:t>
            </w:r>
          </w:p>
          <w:p w:rsidR="00F4444F" w:rsidRPr="004E564E" w:rsidRDefault="00F4444F" w:rsidP="004E564E">
            <w:pPr>
              <w:spacing w:before="120" w:after="120"/>
              <w:ind w:left="34" w:right="34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660" w:dyaOrig="400">
                <v:shape id="_x0000_i1112" type="#_x0000_t75" style="width:33pt;height:20.25pt" o:ole="">
                  <v:imagedata r:id="rId136" o:title=""/>
                </v:shape>
                <o:OLEObject Type="Embed" ProgID="Equation.3" ShapeID="_x0000_i1112" DrawAspect="Content" ObjectID="_1504012145" r:id="rId137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доходность к погашению облигации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за день торгов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рассчитанная по средневзвешенной цене согласно порядку расчета доходности к погашению по государственным ценным бумагам, принятому ЦБ РФ в Положении об обслуживании и обращении выпусков федеральных государственных ценных бумаг. Для расчета КО использует значения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660" w:dyaOrig="400">
                <v:shape id="_x0000_i1113" type="#_x0000_t75" style="width:33pt;height:20.25pt" o:ole="">
                  <v:imagedata r:id="rId138" o:title=""/>
                </v:shape>
                <o:OLEObject Type="Embed" ProgID="Equation.3" ShapeID="_x0000_i1113" DrawAspect="Content" ObjectID="_1504012146" r:id="rId139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20" w:dyaOrig="400">
                <v:shape id="_x0000_i1114" type="#_x0000_t75" style="width:41.25pt;height:20.25pt" o:ole="">
                  <v:imagedata r:id="rId134" o:title=""/>
                </v:shape>
                <o:OLEObject Type="Embed" ProgID="Equation.3" ShapeID="_x0000_i1114" DrawAspect="Content" ObjectID="_1504012147" r:id="rId140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полученные КО от ММВБ по результатам основных режимов торгов в порядке, предусмотренном Договором о присоединении к торговой системе оптового рынка.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Если от ММВБ в отношении дня торгов </w:t>
            </w: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>j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 2012 года получено несколько значений величин объема сделок с облигацией </w:t>
            </w: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 и доходности к погашению облигации </w:t>
            </w: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, для расчета используются значения, соответствующие наибольшему объему сделок с облигацией </w:t>
            </w: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.</w:t>
            </w:r>
          </w:p>
        </w:tc>
        <w:tc>
          <w:tcPr>
            <w:tcW w:w="7113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600"/>
              <w:jc w:val="both"/>
              <w:outlineLvl w:val="0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lastRenderedPageBreak/>
              <w:t xml:space="preserve">Средняя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доходность долгосрочных государственных обязательств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для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object w:dxaOrig="600" w:dyaOrig="360">
                <v:shape id="_x0000_i1115" type="#_x0000_t75" style="width:30pt;height:18pt" o:ole="">
                  <v:imagedata r:id="rId69" o:title=""/>
                </v:shape>
                <o:OLEObject Type="Embed" ProgID="Equation.3" ShapeID="_x0000_i1115" DrawAspect="Content" ObjectID="_1504012148" r:id="rId141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определяется по истечении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(определяется один раз и в дальнейшем не пересматривается) в следующем порядке:</w:t>
            </w:r>
          </w:p>
          <w:p w:rsidR="00F4444F" w:rsidRPr="004E564E" w:rsidRDefault="00F4444F" w:rsidP="004E564E">
            <w:pPr>
              <w:spacing w:before="120" w:after="120"/>
              <w:ind w:right="-284" w:firstLine="317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28"/>
                <w:sz w:val="22"/>
                <w:szCs w:val="22"/>
              </w:rPr>
              <w:object w:dxaOrig="6280" w:dyaOrig="540">
                <v:shape id="_x0000_i1116" type="#_x0000_t75" style="width:304.5pt;height:25.5pt" o:ole="">
                  <v:imagedata r:id="rId113" o:title=""/>
                </v:shape>
                <o:OLEObject Type="Embed" ProgID="Equation.3" ShapeID="_x0000_i1116" DrawAspect="Content" ObjectID="_1504012149" r:id="rId142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  (16)</w:t>
            </w:r>
          </w:p>
          <w:p w:rsidR="00F4444F" w:rsidRPr="004E564E" w:rsidRDefault="00F4444F" w:rsidP="004E564E">
            <w:pPr>
              <w:spacing w:before="120" w:after="120"/>
              <w:ind w:left="33" w:right="81" w:firstLine="142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1860" w:dyaOrig="380">
                <v:shape id="_x0000_i1117" type="#_x0000_t75" style="width:93pt;height:18.75pt" o:ole="">
                  <v:imagedata r:id="rId115" o:title=""/>
                </v:shape>
                <o:OLEObject Type="Embed" ProgID="Equation.3" ShapeID="_x0000_i1117" DrawAspect="Content" ObjectID="_1504012150" r:id="rId143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средневзвешенный по торговым дням ММВБ (далее – торговые дни) объем выпуска облигации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году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064A45">
            <w:pPr>
              <w:spacing w:before="120" w:after="120"/>
              <w:ind w:left="33" w:firstLine="142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60" w:dyaOrig="380">
                <v:shape id="_x0000_i1118" type="#_x0000_t75" style="width:33pt;height:18.75pt" o:ole="">
                  <v:imagedata r:id="rId117" o:title=""/>
                </v:shape>
                <o:OLEObject Type="Embed" ProgID="Equation.3" ShapeID="_x0000_i1118" DrawAspect="Content" ObjectID="_1504012151" r:id="rId144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средняя доходность к погашению за период с 1 января по 31 декабря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по облигации федерального займа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>, отвечающей требованиям следующего абзаца.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600"/>
              <w:jc w:val="both"/>
              <w:outlineLvl w:val="0"/>
              <w:rPr>
                <w:rFonts w:ascii="Garamond" w:hAnsi="Garamond" w:cs="Garamond"/>
              </w:rPr>
            </w:pP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При расчете величины средней доходности долгосрочных государственных обязательств </w: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object w:dxaOrig="600" w:dyaOrig="360">
                <v:shape id="_x0000_i1119" type="#_x0000_t75" style="width:30pt;height:18pt" o:ole="">
                  <v:imagedata r:id="rId69" o:title=""/>
                </v:shape>
                <o:OLEObject Type="Embed" ProgID="Equation.3" ShapeID="_x0000_i1119" DrawAspect="Content" ObjectID="_1504012152" r:id="rId145"/>
              </w:objec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используются данные торгов на 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ММВБ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облигациями федерального займа, для которых выполнены следующие условия:</w:t>
            </w:r>
          </w:p>
          <w:p w:rsidR="00F4444F" w:rsidRPr="004E564E" w:rsidRDefault="00F4444F" w:rsidP="004E564E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120" w:after="120"/>
              <w:ind w:left="0" w:firstLine="600"/>
              <w:jc w:val="both"/>
              <w:outlineLvl w:val="0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 w:cs="Garamond"/>
                <w:sz w:val="22"/>
                <w:szCs w:val="22"/>
              </w:rPr>
              <w:t>срок до погашения (срок обязательной оферты) составлял не менее восьми лет и не более десяти лет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в каждый торговый день</w:t>
            </w:r>
            <w:r w:rsidRPr="004E564E" w:rsidDel="00DD6CBE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120" w:after="120"/>
              <w:ind w:left="0" w:firstLine="600"/>
              <w:jc w:val="both"/>
              <w:outlineLvl w:val="0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по результатам торгов ими на ММВБ в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календарном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году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была заключена хотя бы одна сделка;</w:t>
            </w:r>
          </w:p>
          <w:p w:rsidR="00F4444F" w:rsidRPr="004E564E" w:rsidRDefault="00F4444F" w:rsidP="004E564E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120" w:after="120"/>
              <w:ind w:left="0" w:firstLine="600"/>
              <w:jc w:val="both"/>
              <w:outlineLvl w:val="0"/>
              <w:rPr>
                <w:rFonts w:ascii="Garamond" w:hAnsi="Garamond" w:cs="Garamond"/>
              </w:rPr>
            </w:pP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облигации включены в размещенный на официальном сайте 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>ММВБ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список ликвидных ценных бумаг (составляется в соответствии с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lastRenderedPageBreak/>
              <w:t xml:space="preserve">Положением «О критериях ликвидности ценных бумаг», утвержденным Приказом Федеральной службы по финансовым рынкам от 7 марта 2006 г. № 06-25/пз-н (зарегистрирован Министерством юстиции Российской Федерации от 17 апреля 2006 г., регистрационный № 7707), за третий квартал </w:t>
            </w:r>
            <w:r w:rsidRPr="004E564E">
              <w:rPr>
                <w:rFonts w:ascii="Garamond" w:hAnsi="Garamond" w:cs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 w:cs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.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600"/>
              <w:jc w:val="both"/>
              <w:outlineLvl w:val="0"/>
              <w:rPr>
                <w:rFonts w:ascii="Garamond" w:hAnsi="Garamond" w:cs="Garamond"/>
              </w:rPr>
            </w:pPr>
            <w:r w:rsidRPr="004E564E">
              <w:rPr>
                <w:rFonts w:ascii="Garamond" w:hAnsi="Garamond" w:cs="Garamond"/>
                <w:sz w:val="22"/>
                <w:szCs w:val="22"/>
              </w:rPr>
              <w:t>Если облигации федерального займа, срок до погашения (срок обязательной оферты) которых составлял не менее восьми лет и не более десяти лет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в каждый торговый день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, по результатам торгов которыми на ММВБ в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календарном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году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была заключена хотя бы одна сделка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, отсутствуют в опубликованном на официальном сайте ММВБ списке ликвидных ценных бумаг, то для каждой такой облигации федерального займа рассчитывается Итоговый удельный вес ценной бумаги в соответствии с Методикой составления списка ликвидных ценных бумаг, утвержденной Приказом Федеральной службы по финансовым рынкам от 7 марта 2006 г. № 06-25/пз-н (зарегистрирован Министерством юстиции Российской Федерации от 17 апреля 2006 г., регистрационный № 7707) (далее – Итоговый удельный вес ценной бумаги), на основании данных торгов на ММВБ за период с 1 января по 31 декабря </w:t>
            </w:r>
            <w:r w:rsidRPr="004E564E">
              <w:rPr>
                <w:rFonts w:ascii="Garamond" w:hAnsi="Garamond" w:cs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 w:cs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. В этом случае величина средней доходности долгосрочных государственных обязательств </w: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object w:dxaOrig="600" w:dyaOrig="360">
                <v:shape id="_x0000_i1120" type="#_x0000_t75" style="width:30pt;height:18pt" o:ole="">
                  <v:imagedata r:id="rId69" o:title=""/>
                </v:shape>
                <o:OLEObject Type="Embed" ProgID="Equation.3" ShapeID="_x0000_i1120" DrawAspect="Content" ObjectID="_1504012153" r:id="rId146"/>
              </w:objec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рассчитывается на основании данных по облигации федерального займа с указанными характеристиками с наибольшим Итоговым удельным весом ценной бумаги (если в результате расчета Итоговый удельный вес ценной бумаги оказывается наибольшим для нескольких облигаций федерального займа, величина средней доходности долгосрочных государственных обязательств </w:t>
            </w:r>
            <w:r w:rsidRPr="004E564E">
              <w:rPr>
                <w:rFonts w:ascii="Garamond" w:hAnsi="Garamond" w:cs="Arial"/>
                <w:color w:val="000000"/>
                <w:sz w:val="22"/>
                <w:szCs w:val="22"/>
              </w:rPr>
              <w:object w:dxaOrig="600" w:dyaOrig="360">
                <v:shape id="_x0000_i1121" type="#_x0000_t75" style="width:30pt;height:18pt" o:ole="">
                  <v:imagedata r:id="rId69" o:title=""/>
                </v:shape>
                <o:OLEObject Type="Embed" ProgID="Equation.3" ShapeID="_x0000_i1121" DrawAspect="Content" ObjectID="_1504012154" r:id="rId147"/>
              </w:object>
            </w:r>
            <w:r w:rsidRPr="004E564E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 рассчитывается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на основании данных по всем этим облигациям </w:t>
            </w:r>
            <w:r w:rsidRPr="004E564E">
              <w:rPr>
                <w:rFonts w:ascii="Garamond" w:hAnsi="Garamond" w:cs="Arial"/>
                <w:color w:val="000000"/>
                <w:sz w:val="22"/>
                <w:szCs w:val="22"/>
              </w:rPr>
              <w:t>по формуле 16 настоящего пункта)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. Порядок получения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КО от ММВБ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параметров, необходимых для расчета Итогового удельного веса ценной бумаги, определяется Договором о присоединении к торговой системе оптового рынка.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В случае отсутствия облигаций федерального займа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, срок до погашения (срок обязательной оферты) которых составлял не менее восьми лет и не более десяти лет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в каждый торговый день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, по результатам торгов которыми на ММВБ в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календарном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году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была заключена хотя бы одна сделка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lastRenderedPageBreak/>
              <w:t xml:space="preserve">средняя доходность долгосрочных государственных обязательств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object w:dxaOrig="600" w:dyaOrig="360">
                <v:shape id="_x0000_i1122" type="#_x0000_t75" style="width:30pt;height:18pt" o:ole="">
                  <v:imagedata r:id="rId69" o:title=""/>
                </v:shape>
                <o:OLEObject Type="Embed" ProgID="Equation.3" ShapeID="_x0000_i1122" DrawAspect="Content" ObjectID="_1504012155" r:id="rId148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определяется как произведение величины </w:t>
            </w:r>
            <w:r w:rsidRPr="004E564E">
              <w:rPr>
                <w:rFonts w:ascii="Garamond" w:hAnsi="Garamond"/>
                <w:color w:val="000000"/>
                <w:position w:val="-12"/>
                <w:sz w:val="22"/>
                <w:szCs w:val="22"/>
              </w:rPr>
              <w:object w:dxaOrig="740" w:dyaOrig="360">
                <v:shape id="_x0000_i1123" type="#_x0000_t75" style="width:36.75pt;height:18pt" o:ole="">
                  <v:imagedata r:id="rId123" o:title=""/>
                </v:shape>
                <o:OLEObject Type="Embed" ProgID="Equation.3" ShapeID="_x0000_i1123" DrawAspect="Content" ObjectID="_1504012156" r:id="rId149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и отношения ставки рефинансирования на 31 декабря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position w:val="-10"/>
                <w:sz w:val="22"/>
                <w:szCs w:val="22"/>
              </w:rPr>
              <w:object w:dxaOrig="680" w:dyaOrig="340">
                <v:shape id="_x0000_i1124" type="#_x0000_t75" style="width:33.75pt;height:17.25pt" o:ole="">
                  <v:imagedata r:id="rId125" o:title=""/>
                </v:shape>
                <o:OLEObject Type="Embed" ProgID="Equation.3" ShapeID="_x0000_i1124" DrawAspect="Content" ObjectID="_1504012157" r:id="rId150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плюс единица к ставке рефинансирования на 31 декабря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-1 </w:t>
            </w:r>
            <w:r w:rsidRPr="004E564E">
              <w:rPr>
                <w:rFonts w:ascii="Garamond" w:hAnsi="Garamond"/>
                <w:position w:val="-10"/>
                <w:sz w:val="22"/>
                <w:szCs w:val="22"/>
              </w:rPr>
              <w:object w:dxaOrig="780" w:dyaOrig="340">
                <v:shape id="_x0000_i1125" type="#_x0000_t75" style="width:39pt;height:17.25pt" o:ole="">
                  <v:imagedata r:id="rId127" o:title=""/>
                </v:shape>
                <o:OLEObject Type="Embed" ProgID="Equation.3" ShapeID="_x0000_i1125" DrawAspect="Content" ObjectID="_1504012158" r:id="rId151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плюс единица:</w:t>
            </w:r>
          </w:p>
          <w:p w:rsidR="00F4444F" w:rsidRPr="004E564E" w:rsidRDefault="00F4444F" w:rsidP="004E564E">
            <w:pPr>
              <w:spacing w:before="120" w:after="120"/>
              <w:ind w:right="-45"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position w:val="-30"/>
                <w:sz w:val="22"/>
                <w:szCs w:val="22"/>
              </w:rPr>
              <w:object w:dxaOrig="2720" w:dyaOrig="680">
                <v:shape id="_x0000_i1126" type="#_x0000_t75" style="width:135pt;height:33.75pt" o:ole="">
                  <v:imagedata r:id="rId129" o:title=""/>
                </v:shape>
                <o:OLEObject Type="Embed" ProgID="Equation.3" ShapeID="_x0000_i1126" DrawAspect="Content" ObjectID="_1504012159" r:id="rId152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  <w:t xml:space="preserve">       (17)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.</w:t>
            </w:r>
          </w:p>
          <w:p w:rsidR="00F4444F" w:rsidRPr="004E564E" w:rsidRDefault="00F4444F" w:rsidP="00064A45">
            <w:pPr>
              <w:spacing w:before="120" w:after="120"/>
              <w:ind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Средняя доходность к погашению по облигации федерального займа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за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календарный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60" w:dyaOrig="380">
                <v:shape id="_x0000_i1127" type="#_x0000_t75" style="width:33pt;height:18.75pt" o:ole="">
                  <v:imagedata r:id="rId117" o:title=""/>
                </v:shape>
                <o:OLEObject Type="Embed" ProgID="Equation.3" ShapeID="_x0000_i1127" DrawAspect="Content" ObjectID="_1504012160" r:id="rId153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определяется (с точностью до 5 (пяти) знаков после запятой) КО по формуле:</w:t>
            </w:r>
          </w:p>
          <w:p w:rsidR="00F4444F" w:rsidRPr="004E564E" w:rsidRDefault="00F4444F" w:rsidP="004E564E">
            <w:pPr>
              <w:spacing w:before="120" w:after="120"/>
              <w:ind w:right="-284" w:firstLine="175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32"/>
                <w:sz w:val="22"/>
                <w:szCs w:val="22"/>
                <w:highlight w:val="yellow"/>
              </w:rPr>
              <w:object w:dxaOrig="5319" w:dyaOrig="760">
                <v:shape id="_x0000_i1128" type="#_x0000_t75" style="width:266.25pt;height:38.25pt" o:ole="">
                  <v:imagedata r:id="rId154" o:title=""/>
                </v:shape>
                <o:OLEObject Type="Embed" ProgID="Equation.3" ShapeID="_x0000_i1128" DrawAspect="Content" ObjectID="_1504012161" r:id="rId155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ab/>
              <w:t xml:space="preserve">   (18)</w:t>
            </w:r>
          </w:p>
          <w:p w:rsidR="00F4444F" w:rsidRPr="004E564E" w:rsidRDefault="00F4444F" w:rsidP="004E564E">
            <w:pPr>
              <w:spacing w:before="120" w:after="120"/>
              <w:ind w:right="-284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где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 xml:space="preserve"> nd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число торговых дней в соответствующем году;</w:t>
            </w:r>
          </w:p>
          <w:p w:rsidR="00F4444F" w:rsidRPr="004E564E" w:rsidRDefault="00F4444F" w:rsidP="004E564E">
            <w:pPr>
              <w:spacing w:before="120" w:after="120"/>
              <w:ind w:left="360" w:right="-284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индекс дня, принимающий значения от 1 до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nd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360" w:right="-284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bi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– режим основных торгов;</w:t>
            </w:r>
          </w:p>
          <w:p w:rsidR="00F4444F" w:rsidRPr="004E564E" w:rsidRDefault="00F4444F" w:rsidP="00064A45">
            <w:pPr>
              <w:spacing w:before="120" w:after="120"/>
              <w:ind w:left="360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980" w:dyaOrig="400">
                <v:shape id="_x0000_i1129" type="#_x0000_t75" style="width:48.75pt;height:20.25pt" o:ole="">
                  <v:imagedata r:id="rId156" o:title=""/>
                </v:shape>
                <o:OLEObject Type="Embed" ProgID="Equation.3" ShapeID="_x0000_i1129" DrawAspect="Content" ObjectID="_1504012162" r:id="rId157"/>
              </w:objec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– объем сделок c облигацией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в режиме основных торгов </w:t>
            </w: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>bi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за день торгов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317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00" w:dyaOrig="400">
                <v:shape id="_x0000_i1130" type="#_x0000_t75" style="width:39.75pt;height:20.25pt" o:ole="">
                  <v:imagedata r:id="rId158" o:title=""/>
                </v:shape>
                <o:OLEObject Type="Embed" ProgID="Equation.3" ShapeID="_x0000_i1130" DrawAspect="Content" ObjectID="_1504012163" r:id="rId159"/>
              </w:objec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– доходность к погашению облигации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в режиме основных торгов </w:t>
            </w: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>bi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за день торгов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рассчитанная по средневзвешенной цене согласно порядку расчета доходности к погашению по государственным ценным бумагам, принятому ЦБ РФ в Положении об обслуживании и обращении выпусков федеральных государственных ценных бумаг. Для расчета КО использует значения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00" w:dyaOrig="400">
                <v:shape id="_x0000_i1131" type="#_x0000_t75" style="width:39.75pt;height:20.25pt" o:ole="">
                  <v:imagedata r:id="rId160" o:title=""/>
                </v:shape>
                <o:OLEObject Type="Embed" ProgID="Equation.3" ShapeID="_x0000_i1131" DrawAspect="Content" ObjectID="_1504012164" r:id="rId161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980" w:dyaOrig="400">
                <v:shape id="_x0000_i1132" type="#_x0000_t75" style="width:48.75pt;height:20.25pt" o:ole="">
                  <v:imagedata r:id="rId162" o:title=""/>
                </v:shape>
                <o:OLEObject Type="Embed" ProgID="Equation.3" ShapeID="_x0000_i1132" DrawAspect="Content" ObjectID="_1504012165" r:id="rId163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 полученные КО от ММВБ по результатам основных режимов торгов в порядке, предусмотренном Договором о присоединении к торговой системе оптового рынка.</w:t>
            </w:r>
          </w:p>
        </w:tc>
      </w:tr>
    </w:tbl>
    <w:p w:rsidR="00F4444F" w:rsidRDefault="00F4444F" w:rsidP="00B76394">
      <w:pPr>
        <w:rPr>
          <w:rFonts w:ascii="Garamond" w:hAnsi="Garamond"/>
          <w:b/>
          <w:bCs/>
          <w:iCs/>
          <w:sz w:val="22"/>
          <w:szCs w:val="22"/>
          <w:highlight w:val="yellow"/>
        </w:rPr>
        <w:sectPr w:rsidR="00F4444F" w:rsidSect="00253E41">
          <w:footerReference w:type="even" r:id="rId164"/>
          <w:footerReference w:type="default" r:id="rId165"/>
          <w:pgSz w:w="16838" w:h="11906" w:orient="landscape"/>
          <w:pgMar w:top="1259" w:right="851" w:bottom="1134" w:left="1418" w:header="709" w:footer="709" w:gutter="0"/>
          <w:pgNumType w:start="1"/>
          <w:cols w:space="708"/>
          <w:docGrid w:linePitch="360"/>
        </w:sectPr>
      </w:pPr>
    </w:p>
    <w:p w:rsidR="00F4444F" w:rsidRPr="003E086B" w:rsidRDefault="00F4444F" w:rsidP="00B76394">
      <w:pPr>
        <w:rPr>
          <w:rFonts w:ascii="Garamond" w:hAnsi="Garamond"/>
          <w:b/>
          <w:bCs/>
          <w:iCs/>
          <w:sz w:val="22"/>
          <w:szCs w:val="22"/>
        </w:rPr>
      </w:pPr>
      <w:r w:rsidRPr="003E086B">
        <w:rPr>
          <w:rFonts w:ascii="Garamond" w:hAnsi="Garamond"/>
          <w:b/>
          <w:bCs/>
          <w:iCs/>
          <w:sz w:val="22"/>
          <w:szCs w:val="22"/>
          <w:highlight w:val="yellow"/>
        </w:rPr>
        <w:lastRenderedPageBreak/>
        <w:t>Действующая редакция</w:t>
      </w:r>
    </w:p>
    <w:p w:rsidR="00F4444F" w:rsidRPr="00D06342" w:rsidRDefault="00F4444F" w:rsidP="00B76394">
      <w:pPr>
        <w:jc w:val="right"/>
        <w:rPr>
          <w:rFonts w:ascii="Garamond" w:hAnsi="Garamond"/>
          <w:b/>
          <w:sz w:val="22"/>
          <w:szCs w:val="22"/>
        </w:rPr>
      </w:pPr>
      <w:r w:rsidRPr="00D06342">
        <w:rPr>
          <w:rFonts w:ascii="Garamond" w:hAnsi="Garamond"/>
          <w:b/>
          <w:sz w:val="22"/>
          <w:szCs w:val="22"/>
        </w:rPr>
        <w:t>Приложение 4.1</w:t>
      </w:r>
    </w:p>
    <w:p w:rsidR="00F4444F" w:rsidRDefault="00F4444F" w:rsidP="00B76394">
      <w:pPr>
        <w:jc w:val="right"/>
        <w:rPr>
          <w:rFonts w:ascii="Garamond" w:hAnsi="Garamond"/>
          <w:b/>
          <w:sz w:val="22"/>
          <w:szCs w:val="22"/>
        </w:rPr>
      </w:pPr>
      <w:r w:rsidRPr="00D06342">
        <w:rPr>
          <w:rFonts w:ascii="Garamond" w:hAnsi="Garamond"/>
          <w:b/>
          <w:sz w:val="22"/>
          <w:szCs w:val="22"/>
        </w:rPr>
        <w:t xml:space="preserve"> к Договору о предоставлении мощности</w:t>
      </w:r>
    </w:p>
    <w:p w:rsidR="00F4444F" w:rsidRPr="005D1315" w:rsidRDefault="00F4444F" w:rsidP="00B76394">
      <w:pPr>
        <w:jc w:val="right"/>
        <w:rPr>
          <w:b/>
          <w:sz w:val="20"/>
          <w:szCs w:val="20"/>
        </w:rPr>
      </w:pPr>
      <w:r w:rsidRPr="005D1315">
        <w:rPr>
          <w:rFonts w:ascii="Garamond" w:hAnsi="Garamond"/>
          <w:b/>
          <w:sz w:val="22"/>
          <w:szCs w:val="22"/>
        </w:rPr>
        <w:t xml:space="preserve">№                      от </w:t>
      </w:r>
      <w:r w:rsidRPr="005D1315">
        <w:rPr>
          <w:rFonts w:ascii="Arial CYR" w:hAnsi="Arial CYR" w:cs="Arial CYR"/>
          <w:sz w:val="20"/>
          <w:szCs w:val="20"/>
        </w:rPr>
        <w:t xml:space="preserve">  </w:t>
      </w:r>
    </w:p>
    <w:p w:rsidR="00F4444F" w:rsidRPr="00D06342" w:rsidRDefault="00F4444F" w:rsidP="00B76394">
      <w:pPr>
        <w:jc w:val="right"/>
        <w:rPr>
          <w:rFonts w:ascii="Garamond" w:hAnsi="Garamond"/>
          <w:b/>
          <w:sz w:val="22"/>
          <w:szCs w:val="22"/>
        </w:rPr>
      </w:pPr>
    </w:p>
    <w:p w:rsidR="00F4444F" w:rsidRPr="00D06342" w:rsidRDefault="00F4444F" w:rsidP="00B76394">
      <w:pPr>
        <w:jc w:val="right"/>
        <w:rPr>
          <w:rFonts w:ascii="Garamond" w:hAnsi="Garamond"/>
          <w:b/>
          <w:sz w:val="22"/>
          <w:szCs w:val="22"/>
        </w:rPr>
      </w:pPr>
    </w:p>
    <w:p w:rsidR="00F4444F" w:rsidRPr="00D06342" w:rsidRDefault="00F4444F" w:rsidP="00B76394">
      <w:pPr>
        <w:jc w:val="center"/>
        <w:rPr>
          <w:rFonts w:ascii="Garamond" w:hAnsi="Garamond"/>
          <w:b/>
          <w:sz w:val="22"/>
          <w:szCs w:val="22"/>
        </w:rPr>
      </w:pPr>
      <w:r w:rsidRPr="00D06342">
        <w:rPr>
          <w:rFonts w:ascii="Garamond" w:hAnsi="Garamond"/>
          <w:b/>
          <w:sz w:val="22"/>
          <w:szCs w:val="22"/>
        </w:rPr>
        <w:t xml:space="preserve">Характеристики </w:t>
      </w:r>
      <w:r>
        <w:rPr>
          <w:rFonts w:ascii="Garamond" w:hAnsi="Garamond"/>
          <w:b/>
          <w:sz w:val="22"/>
          <w:szCs w:val="22"/>
        </w:rPr>
        <w:t>объект</w:t>
      </w:r>
      <w:r w:rsidRPr="00D06342">
        <w:rPr>
          <w:rFonts w:ascii="Garamond" w:hAnsi="Garamond"/>
          <w:b/>
          <w:sz w:val="22"/>
          <w:szCs w:val="22"/>
        </w:rPr>
        <w:t xml:space="preserve">а генерации, необходимые для расчета цены мощности </w:t>
      </w:r>
    </w:p>
    <w:p w:rsidR="00F4444F" w:rsidRPr="00D06342" w:rsidRDefault="00F4444F" w:rsidP="00B76394">
      <w:pPr>
        <w:jc w:val="center"/>
        <w:rPr>
          <w:rFonts w:ascii="Garamond" w:hAnsi="Garamond"/>
          <w:b/>
          <w:sz w:val="22"/>
          <w:szCs w:val="22"/>
        </w:rPr>
      </w:pPr>
      <w:r w:rsidRPr="00D06342">
        <w:rPr>
          <w:rFonts w:ascii="Garamond" w:hAnsi="Garamond"/>
          <w:b/>
          <w:sz w:val="22"/>
          <w:szCs w:val="22"/>
        </w:rPr>
        <w:t xml:space="preserve">(определяются в соответствии с предусмотренной формой отдельно для каждого указанного в Приложении 1 к настоящему Договору </w:t>
      </w:r>
      <w:r>
        <w:rPr>
          <w:rFonts w:ascii="Garamond" w:hAnsi="Garamond"/>
          <w:b/>
          <w:sz w:val="22"/>
          <w:szCs w:val="22"/>
        </w:rPr>
        <w:t>объект</w:t>
      </w:r>
      <w:r w:rsidRPr="00D06342">
        <w:rPr>
          <w:rFonts w:ascii="Garamond" w:hAnsi="Garamond"/>
          <w:b/>
          <w:sz w:val="22"/>
          <w:szCs w:val="22"/>
        </w:rPr>
        <w:t>а генерации на основании решения Наблюдательного совета НП «Совет рынка»)</w:t>
      </w:r>
    </w:p>
    <w:p w:rsidR="00F4444F" w:rsidRPr="00D06342" w:rsidRDefault="00F4444F" w:rsidP="00B76394">
      <w:pPr>
        <w:jc w:val="center"/>
        <w:rPr>
          <w:rFonts w:ascii="Garamond" w:hAnsi="Garamond"/>
          <w:b/>
          <w:sz w:val="22"/>
          <w:szCs w:val="22"/>
        </w:rPr>
      </w:pPr>
    </w:p>
    <w:p w:rsidR="00F4444F" w:rsidRDefault="00F4444F" w:rsidP="00B76394">
      <w:pPr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объект</w:t>
      </w:r>
      <w:r w:rsidRPr="00D06342">
        <w:rPr>
          <w:rFonts w:ascii="Garamond" w:hAnsi="Garamond"/>
          <w:b/>
          <w:sz w:val="22"/>
          <w:szCs w:val="22"/>
        </w:rPr>
        <w:t xml:space="preserve"> генерации ____________________________________________________________________</w:t>
      </w:r>
    </w:p>
    <w:p w:rsidR="00F4444F" w:rsidRDefault="00F4444F" w:rsidP="00B76394">
      <w:pPr>
        <w:rPr>
          <w:rFonts w:ascii="Garamond" w:hAnsi="Garamond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28"/>
        <w:gridCol w:w="2443"/>
      </w:tblGrid>
      <w:tr w:rsidR="00F4444F" w:rsidRPr="00562E60" w:rsidTr="00B76394">
        <w:tc>
          <w:tcPr>
            <w:tcW w:w="7128" w:type="dxa"/>
            <w:shd w:val="clear" w:color="auto" w:fill="C0C0C0"/>
          </w:tcPr>
          <w:p w:rsidR="00F4444F" w:rsidRPr="00562E60" w:rsidRDefault="00F4444F" w:rsidP="00B76394">
            <w:pPr>
              <w:jc w:val="center"/>
              <w:rPr>
                <w:rFonts w:ascii="Garamond" w:hAnsi="Garamond"/>
                <w:b/>
              </w:rPr>
            </w:pPr>
            <w:r w:rsidRPr="00562E60">
              <w:rPr>
                <w:rFonts w:ascii="Garamond" w:hAnsi="Garamond"/>
                <w:b/>
                <w:sz w:val="22"/>
                <w:szCs w:val="22"/>
              </w:rPr>
              <w:t>Статья</w:t>
            </w:r>
          </w:p>
        </w:tc>
        <w:tc>
          <w:tcPr>
            <w:tcW w:w="2443" w:type="dxa"/>
            <w:shd w:val="clear" w:color="auto" w:fill="C0C0C0"/>
          </w:tcPr>
          <w:p w:rsidR="00F4444F" w:rsidRPr="00562E60" w:rsidRDefault="00F4444F" w:rsidP="00B76394">
            <w:pPr>
              <w:jc w:val="center"/>
              <w:rPr>
                <w:rFonts w:ascii="Garamond" w:hAnsi="Garamond"/>
                <w:b/>
              </w:rPr>
            </w:pPr>
            <w:r w:rsidRPr="00562E60">
              <w:rPr>
                <w:rFonts w:ascii="Garamond" w:hAnsi="Garamond"/>
                <w:b/>
                <w:sz w:val="22"/>
                <w:szCs w:val="22"/>
              </w:rPr>
              <w:t>Значение</w:t>
            </w:r>
          </w:p>
        </w:tc>
      </w:tr>
      <w:tr w:rsidR="00F4444F" w:rsidRPr="00562E60" w:rsidTr="00B76394">
        <w:tc>
          <w:tcPr>
            <w:tcW w:w="7128" w:type="dxa"/>
            <w:shd w:val="clear" w:color="auto" w:fill="D9D9D9"/>
          </w:tcPr>
          <w:p w:rsidR="00F4444F" w:rsidRPr="00562E60" w:rsidRDefault="00F4444F" w:rsidP="00B76394">
            <w:pPr>
              <w:rPr>
                <w:rFonts w:ascii="Garamond" w:hAnsi="Garamond"/>
                <w:b/>
              </w:rPr>
            </w:pPr>
            <w:r w:rsidRPr="00562E60">
              <w:rPr>
                <w:rFonts w:ascii="Garamond" w:hAnsi="Garamond"/>
                <w:b/>
                <w:sz w:val="22"/>
                <w:szCs w:val="22"/>
              </w:rPr>
              <w:t>Наименование объекта генерации</w:t>
            </w:r>
          </w:p>
        </w:tc>
        <w:tc>
          <w:tcPr>
            <w:tcW w:w="2443" w:type="dxa"/>
          </w:tcPr>
          <w:p w:rsidR="00F4444F" w:rsidRPr="00562E60" w:rsidRDefault="00F4444F" w:rsidP="00B76394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562E60" w:rsidTr="00B76394">
        <w:tc>
          <w:tcPr>
            <w:tcW w:w="7128" w:type="dxa"/>
            <w:shd w:val="clear" w:color="auto" w:fill="D9D9D9"/>
          </w:tcPr>
          <w:p w:rsidR="00F4444F" w:rsidRPr="00562E60" w:rsidRDefault="00F4444F" w:rsidP="00B76394">
            <w:pPr>
              <w:rPr>
                <w:rFonts w:ascii="Garamond" w:hAnsi="Garamond"/>
                <w:b/>
              </w:rPr>
            </w:pPr>
            <w:r w:rsidRPr="00562E60">
              <w:rPr>
                <w:rFonts w:ascii="Garamond" w:hAnsi="Garamond"/>
                <w:b/>
                <w:sz w:val="22"/>
                <w:szCs w:val="22"/>
              </w:rPr>
              <w:t>Ценовая зона</w:t>
            </w:r>
          </w:p>
        </w:tc>
        <w:tc>
          <w:tcPr>
            <w:tcW w:w="2443" w:type="dxa"/>
          </w:tcPr>
          <w:p w:rsidR="00F4444F" w:rsidRPr="00562E60" w:rsidRDefault="00F4444F" w:rsidP="00B76394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562E60" w:rsidTr="00B76394">
        <w:tc>
          <w:tcPr>
            <w:tcW w:w="7128" w:type="dxa"/>
            <w:shd w:val="clear" w:color="auto" w:fill="D9D9D9"/>
          </w:tcPr>
          <w:p w:rsidR="00F4444F" w:rsidRPr="00562E60" w:rsidRDefault="00F4444F" w:rsidP="00B76394">
            <w:pPr>
              <w:rPr>
                <w:rFonts w:ascii="Garamond" w:hAnsi="Garamond"/>
                <w:b/>
              </w:rPr>
            </w:pPr>
            <w:r w:rsidRPr="00562E60">
              <w:rPr>
                <w:rFonts w:ascii="Garamond" w:hAnsi="Garamond"/>
                <w:b/>
                <w:sz w:val="22"/>
                <w:szCs w:val="22"/>
              </w:rPr>
              <w:t>Основной вид топлива</w:t>
            </w:r>
          </w:p>
        </w:tc>
        <w:tc>
          <w:tcPr>
            <w:tcW w:w="2443" w:type="dxa"/>
          </w:tcPr>
          <w:p w:rsidR="00F4444F" w:rsidRPr="00562E60" w:rsidRDefault="00F4444F" w:rsidP="00B76394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562E60" w:rsidTr="00B76394">
        <w:tc>
          <w:tcPr>
            <w:tcW w:w="7128" w:type="dxa"/>
            <w:shd w:val="clear" w:color="auto" w:fill="D9D9D9"/>
          </w:tcPr>
          <w:p w:rsidR="00F4444F" w:rsidRPr="00562E60" w:rsidRDefault="00F4444F" w:rsidP="00B76394">
            <w:pPr>
              <w:rPr>
                <w:rFonts w:ascii="Garamond" w:hAnsi="Garamond"/>
                <w:b/>
              </w:rPr>
            </w:pPr>
            <w:r w:rsidRPr="00562E60">
              <w:rPr>
                <w:rFonts w:ascii="Garamond" w:hAnsi="Garamond"/>
                <w:b/>
                <w:sz w:val="22"/>
                <w:szCs w:val="22"/>
              </w:rPr>
              <w:t>Признак модернизации (новый/модернизируемый) объекта</w:t>
            </w:r>
          </w:p>
        </w:tc>
        <w:tc>
          <w:tcPr>
            <w:tcW w:w="2443" w:type="dxa"/>
          </w:tcPr>
          <w:p w:rsidR="00F4444F" w:rsidRPr="00562E60" w:rsidRDefault="00F4444F" w:rsidP="00B76394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562E60" w:rsidTr="00B76394">
        <w:tc>
          <w:tcPr>
            <w:tcW w:w="7128" w:type="dxa"/>
            <w:shd w:val="clear" w:color="auto" w:fill="D9D9D9"/>
          </w:tcPr>
          <w:p w:rsidR="00F4444F" w:rsidRPr="00562E60" w:rsidRDefault="00F4444F" w:rsidP="00B76394">
            <w:pPr>
              <w:rPr>
                <w:rFonts w:ascii="Garamond" w:hAnsi="Garamond"/>
                <w:b/>
              </w:rPr>
            </w:pPr>
            <w:r w:rsidRPr="00562E60">
              <w:rPr>
                <w:rFonts w:ascii="Garamond" w:hAnsi="Garamond"/>
                <w:b/>
                <w:sz w:val="22"/>
                <w:szCs w:val="22"/>
              </w:rPr>
              <w:t>Капитальные затраты, рублей на 1 кВт установленной мощности *</w:t>
            </w:r>
          </w:p>
        </w:tc>
        <w:tc>
          <w:tcPr>
            <w:tcW w:w="2443" w:type="dxa"/>
          </w:tcPr>
          <w:p w:rsidR="00F4444F" w:rsidRPr="00562E60" w:rsidRDefault="00F4444F" w:rsidP="00B76394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562E60" w:rsidTr="00B76394">
        <w:tc>
          <w:tcPr>
            <w:tcW w:w="7128" w:type="dxa"/>
            <w:shd w:val="clear" w:color="auto" w:fill="D9D9D9"/>
          </w:tcPr>
          <w:p w:rsidR="00F4444F" w:rsidRPr="00562E60" w:rsidRDefault="00F4444F" w:rsidP="00B76394">
            <w:pPr>
              <w:rPr>
                <w:rFonts w:ascii="Garamond" w:hAnsi="Garamond"/>
                <w:b/>
              </w:rPr>
            </w:pPr>
            <w:r w:rsidRPr="005D1315">
              <w:rPr>
                <w:rFonts w:ascii="Garamond" w:hAnsi="Garamond"/>
                <w:b/>
                <w:sz w:val="22"/>
                <w:szCs w:val="22"/>
                <w:highlight w:val="yellow"/>
              </w:rPr>
              <w:t>Компенсируемая доля затрат (</w:t>
            </w:r>
            <w:r w:rsidRPr="005D1315">
              <w:rPr>
                <w:rFonts w:ascii="Garamond" w:hAnsi="Garamond"/>
                <w:position w:val="-10"/>
                <w:sz w:val="22"/>
                <w:szCs w:val="22"/>
                <w:highlight w:val="yellow"/>
              </w:rPr>
              <w:object w:dxaOrig="580" w:dyaOrig="320">
                <v:shape id="_x0000_i1133" type="#_x0000_t75" style="width:29.25pt;height:15.75pt" o:ole="">
                  <v:imagedata r:id="rId166" o:title=""/>
                </v:shape>
                <o:OLEObject Type="Embed" ProgID="Equation.3" ShapeID="_x0000_i1133" DrawAspect="Content" ObjectID="_1504012166" r:id="rId167"/>
              </w:object>
            </w:r>
            <w:r w:rsidRPr="005D1315">
              <w:rPr>
                <w:rFonts w:ascii="Garamond" w:hAnsi="Garamond"/>
                <w:b/>
                <w:sz w:val="22"/>
                <w:szCs w:val="22"/>
                <w:highlight w:val="yellow"/>
              </w:rPr>
              <w:t>)</w:t>
            </w:r>
          </w:p>
        </w:tc>
        <w:tc>
          <w:tcPr>
            <w:tcW w:w="2443" w:type="dxa"/>
          </w:tcPr>
          <w:p w:rsidR="00F4444F" w:rsidRPr="00562E60" w:rsidRDefault="00F4444F" w:rsidP="00B76394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562E60" w:rsidTr="00B76394">
        <w:tc>
          <w:tcPr>
            <w:tcW w:w="7128" w:type="dxa"/>
            <w:shd w:val="clear" w:color="auto" w:fill="D9D9D9"/>
          </w:tcPr>
          <w:p w:rsidR="00F4444F" w:rsidRPr="00562E60" w:rsidRDefault="00F4444F" w:rsidP="00B76394">
            <w:pPr>
              <w:rPr>
                <w:rFonts w:ascii="Garamond" w:hAnsi="Garamond"/>
                <w:b/>
              </w:rPr>
            </w:pPr>
            <w:r w:rsidRPr="00562E60">
              <w:rPr>
                <w:rFonts w:ascii="Garamond" w:hAnsi="Garamond"/>
                <w:b/>
                <w:sz w:val="22"/>
                <w:szCs w:val="22"/>
              </w:rPr>
              <w:t>Коэффициент климатических зон</w:t>
            </w:r>
          </w:p>
        </w:tc>
        <w:tc>
          <w:tcPr>
            <w:tcW w:w="2443" w:type="dxa"/>
          </w:tcPr>
          <w:p w:rsidR="00F4444F" w:rsidRPr="00562E60" w:rsidRDefault="00F4444F" w:rsidP="00B76394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562E60" w:rsidTr="00B76394">
        <w:tc>
          <w:tcPr>
            <w:tcW w:w="7128" w:type="dxa"/>
            <w:shd w:val="clear" w:color="auto" w:fill="D9D9D9"/>
          </w:tcPr>
          <w:p w:rsidR="00F4444F" w:rsidRPr="00562E60" w:rsidRDefault="00F4444F" w:rsidP="00B76394">
            <w:pPr>
              <w:rPr>
                <w:rFonts w:ascii="Garamond" w:hAnsi="Garamond"/>
                <w:b/>
              </w:rPr>
            </w:pPr>
            <w:r w:rsidRPr="00562E60">
              <w:rPr>
                <w:rFonts w:ascii="Garamond" w:hAnsi="Garamond"/>
                <w:b/>
                <w:sz w:val="22"/>
                <w:szCs w:val="22"/>
              </w:rPr>
              <w:t>Коэффициент сейсмического влияния</w:t>
            </w:r>
          </w:p>
        </w:tc>
        <w:tc>
          <w:tcPr>
            <w:tcW w:w="2443" w:type="dxa"/>
          </w:tcPr>
          <w:p w:rsidR="00F4444F" w:rsidRPr="00562E60" w:rsidRDefault="00F4444F" w:rsidP="00B76394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562E60" w:rsidTr="00B76394">
        <w:tc>
          <w:tcPr>
            <w:tcW w:w="7128" w:type="dxa"/>
            <w:shd w:val="clear" w:color="auto" w:fill="D9D9D9"/>
          </w:tcPr>
          <w:p w:rsidR="00F4444F" w:rsidRPr="00562E60" w:rsidRDefault="00F4444F" w:rsidP="00B76394">
            <w:pPr>
              <w:rPr>
                <w:rFonts w:ascii="Garamond" w:hAnsi="Garamond"/>
                <w:b/>
              </w:rPr>
            </w:pPr>
            <w:r w:rsidRPr="00562E60">
              <w:rPr>
                <w:rFonts w:ascii="Garamond" w:hAnsi="Garamond"/>
                <w:b/>
                <w:sz w:val="22"/>
                <w:szCs w:val="22"/>
              </w:rPr>
              <w:t>Величина эксплуатационных затрат (рублей на 1 МВт установленной мощности)</w:t>
            </w:r>
          </w:p>
        </w:tc>
        <w:tc>
          <w:tcPr>
            <w:tcW w:w="2443" w:type="dxa"/>
          </w:tcPr>
          <w:p w:rsidR="00F4444F" w:rsidRPr="00562E60" w:rsidRDefault="00F4444F" w:rsidP="00B76394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562E60" w:rsidTr="00B76394">
        <w:tc>
          <w:tcPr>
            <w:tcW w:w="7128" w:type="dxa"/>
            <w:shd w:val="clear" w:color="auto" w:fill="D9D9D9"/>
          </w:tcPr>
          <w:p w:rsidR="00F4444F" w:rsidRPr="00562E60" w:rsidRDefault="00F4444F" w:rsidP="00B76394">
            <w:pPr>
              <w:rPr>
                <w:rFonts w:ascii="Garamond" w:hAnsi="Garamond"/>
                <w:b/>
              </w:rPr>
            </w:pPr>
            <w:r w:rsidRPr="00562E60">
              <w:rPr>
                <w:rFonts w:ascii="Garamond" w:hAnsi="Garamond"/>
                <w:b/>
                <w:sz w:val="22"/>
                <w:szCs w:val="22"/>
              </w:rPr>
              <w:t>Коэффициент собственных нужд</w:t>
            </w:r>
          </w:p>
        </w:tc>
        <w:tc>
          <w:tcPr>
            <w:tcW w:w="2443" w:type="dxa"/>
          </w:tcPr>
          <w:p w:rsidR="00F4444F" w:rsidRPr="00562E60" w:rsidRDefault="00F4444F" w:rsidP="00B76394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562E60" w:rsidTr="00B76394">
        <w:tc>
          <w:tcPr>
            <w:tcW w:w="7128" w:type="dxa"/>
            <w:shd w:val="clear" w:color="auto" w:fill="D9D9D9"/>
          </w:tcPr>
          <w:p w:rsidR="00F4444F" w:rsidRPr="00562E60" w:rsidRDefault="00F4444F" w:rsidP="00B76394">
            <w:pPr>
              <w:rPr>
                <w:rFonts w:ascii="Garamond" w:hAnsi="Garamond"/>
                <w:b/>
              </w:rPr>
            </w:pPr>
            <w:r w:rsidRPr="00562E60">
              <w:rPr>
                <w:rFonts w:ascii="Garamond" w:hAnsi="Garamond"/>
                <w:b/>
                <w:sz w:val="22"/>
                <w:szCs w:val="22"/>
              </w:rPr>
              <w:t>Признак размещения акций дополнительного выпуска (выпусков) в соответствии с решениями уполномоченных органов управления ОАО РАО «ЕЭС России»</w:t>
            </w:r>
          </w:p>
        </w:tc>
        <w:tc>
          <w:tcPr>
            <w:tcW w:w="2443" w:type="dxa"/>
          </w:tcPr>
          <w:p w:rsidR="00F4444F" w:rsidRPr="00562E60" w:rsidRDefault="00F4444F" w:rsidP="00B76394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562E60" w:rsidTr="00B76394">
        <w:tc>
          <w:tcPr>
            <w:tcW w:w="7128" w:type="dxa"/>
            <w:shd w:val="clear" w:color="auto" w:fill="D9D9D9"/>
          </w:tcPr>
          <w:p w:rsidR="00F4444F" w:rsidRPr="00562E60" w:rsidRDefault="00F4444F" w:rsidP="00B76394">
            <w:pPr>
              <w:rPr>
                <w:rFonts w:ascii="Garamond" w:hAnsi="Garamond"/>
                <w:b/>
              </w:rPr>
            </w:pPr>
            <w:r w:rsidRPr="00562E60">
              <w:rPr>
                <w:rFonts w:ascii="Garamond" w:hAnsi="Garamond"/>
                <w:b/>
                <w:sz w:val="22"/>
                <w:szCs w:val="22"/>
              </w:rPr>
              <w:t>Код группы точек поставки генерации</w:t>
            </w:r>
          </w:p>
        </w:tc>
        <w:tc>
          <w:tcPr>
            <w:tcW w:w="2443" w:type="dxa"/>
          </w:tcPr>
          <w:p w:rsidR="00F4444F" w:rsidRPr="00562E60" w:rsidRDefault="00F4444F" w:rsidP="00B76394">
            <w:pPr>
              <w:jc w:val="center"/>
              <w:rPr>
                <w:rFonts w:ascii="Garamond" w:hAnsi="Garamond"/>
                <w:b/>
              </w:rPr>
            </w:pPr>
          </w:p>
        </w:tc>
      </w:tr>
    </w:tbl>
    <w:p w:rsidR="00F4444F" w:rsidRDefault="00F4444F" w:rsidP="00B76394">
      <w:pPr>
        <w:rPr>
          <w:rFonts w:ascii="Garamond" w:hAnsi="Garamond"/>
          <w:b/>
          <w:sz w:val="22"/>
          <w:szCs w:val="22"/>
        </w:rPr>
      </w:pPr>
    </w:p>
    <w:p w:rsidR="00F4444F" w:rsidRPr="00D06342" w:rsidRDefault="00F4444F" w:rsidP="00B76394">
      <w:pPr>
        <w:rPr>
          <w:rFonts w:ascii="Garamond" w:hAnsi="Garamond"/>
          <w:sz w:val="22"/>
          <w:szCs w:val="22"/>
        </w:rPr>
      </w:pPr>
    </w:p>
    <w:p w:rsidR="00F4444F" w:rsidRPr="00D06342" w:rsidRDefault="00F4444F" w:rsidP="00B76394">
      <w:pPr>
        <w:ind w:left="709"/>
        <w:rPr>
          <w:rFonts w:ascii="Garamond" w:hAnsi="Garamond"/>
          <w:b/>
          <w:sz w:val="22"/>
          <w:szCs w:val="22"/>
        </w:rPr>
      </w:pPr>
      <w:r w:rsidRPr="00D06342">
        <w:rPr>
          <w:rFonts w:ascii="Garamond" w:hAnsi="Garamond"/>
          <w:b/>
          <w:sz w:val="22"/>
          <w:szCs w:val="22"/>
        </w:rPr>
        <w:t>Покупатель                                    Продавец                            Системный оператор               АТС                                   НП «Совет рынка»</w:t>
      </w:r>
    </w:p>
    <w:p w:rsidR="00F4444F" w:rsidRPr="00D06342" w:rsidRDefault="00F4444F" w:rsidP="00B76394">
      <w:pPr>
        <w:rPr>
          <w:rFonts w:ascii="Garamond" w:hAnsi="Garamond"/>
          <w:sz w:val="22"/>
          <w:szCs w:val="22"/>
        </w:rPr>
      </w:pPr>
    </w:p>
    <w:p w:rsidR="00F4444F" w:rsidRPr="00064A45" w:rsidRDefault="00F4444F" w:rsidP="00B76394">
      <w:pPr>
        <w:jc w:val="both"/>
        <w:rPr>
          <w:rFonts w:ascii="Garamond" w:hAnsi="Garamond"/>
          <w:sz w:val="20"/>
          <w:szCs w:val="20"/>
        </w:rPr>
      </w:pPr>
      <w:r w:rsidRPr="00064A45">
        <w:rPr>
          <w:rFonts w:ascii="Garamond" w:hAnsi="Garamond"/>
          <w:i/>
          <w:sz w:val="20"/>
          <w:szCs w:val="20"/>
        </w:rPr>
        <w:t>Примечание</w:t>
      </w:r>
      <w:r w:rsidRPr="00064A45">
        <w:rPr>
          <w:rFonts w:ascii="Garamond" w:hAnsi="Garamond"/>
          <w:sz w:val="20"/>
          <w:szCs w:val="20"/>
        </w:rPr>
        <w:t xml:space="preserve">. В случае если на момент заключения настоящего </w:t>
      </w:r>
      <w:r w:rsidRPr="00064A45">
        <w:rPr>
          <w:rFonts w:ascii="Garamond" w:hAnsi="Garamond"/>
          <w:caps/>
          <w:sz w:val="20"/>
          <w:szCs w:val="20"/>
        </w:rPr>
        <w:t>д</w:t>
      </w:r>
      <w:r w:rsidRPr="00064A45">
        <w:rPr>
          <w:rFonts w:ascii="Garamond" w:hAnsi="Garamond"/>
          <w:sz w:val="20"/>
          <w:szCs w:val="20"/>
        </w:rPr>
        <w:t>оговора какие-либо из включаемых в настоящее Приложение сведений в отношении любого из указанных в Приложении 1 к настоящему Договору объектов генерации отсутствуют (не представлены Продавцом и не утверждены решением Наблюдательного совета НП «Совет рынка» или не утверждены Наблюдательным советом «Совета рынка» для данного Продавца, в том числе в связи с отсутствием соответствующего решения Правительства Российской Федерации), предусмотренные для заполнения такими сведениями графы указанного Приложения оставляются незаполненными.</w:t>
      </w:r>
    </w:p>
    <w:p w:rsidR="00F4444F" w:rsidRPr="00064A45" w:rsidRDefault="00F4444F" w:rsidP="00B76394">
      <w:pPr>
        <w:jc w:val="both"/>
        <w:rPr>
          <w:rFonts w:ascii="Garamond" w:hAnsi="Garamond"/>
          <w:sz w:val="20"/>
          <w:szCs w:val="20"/>
        </w:rPr>
      </w:pPr>
      <w:r w:rsidRPr="00064A45">
        <w:rPr>
          <w:rFonts w:ascii="Garamond" w:hAnsi="Garamond"/>
          <w:sz w:val="20"/>
          <w:szCs w:val="20"/>
        </w:rPr>
        <w:t>Впоследствии, после принятия Правительством Российской Федерации соответствующего решения или, в отсутствие такого решения, после утверждения Наблюдательным советом НП «Совет рынка» необходимых для заполнения граф (за исключением графы «Капитальные затраты, рублей на 1 кВт установленной мощности» в отношении объектов генерации, для которых установлен признак модернизации «модернизируемый»)  настоящего Приложения параметров (значений, показателей и т.п.), они вносятся в настоящее Приложение АТС в одностороннем внесудебном порядке и применяются в целях расчета цены мощности соответствующего объекта генерации с момента вступления в силу указанного решения Правительства Российской Федерации или Наблюдательного совета НП «Совет рынка» (в отсутствие решения Правительства Российской Федерации).</w:t>
      </w:r>
    </w:p>
    <w:p w:rsidR="00F4444F" w:rsidRPr="00064A45" w:rsidRDefault="00F4444F" w:rsidP="00B76394">
      <w:pPr>
        <w:jc w:val="both"/>
        <w:rPr>
          <w:rFonts w:ascii="Garamond" w:hAnsi="Garamond"/>
          <w:sz w:val="20"/>
          <w:szCs w:val="20"/>
        </w:rPr>
      </w:pPr>
      <w:r w:rsidRPr="00064A45">
        <w:rPr>
          <w:rFonts w:ascii="Garamond" w:hAnsi="Garamond"/>
          <w:sz w:val="20"/>
          <w:szCs w:val="20"/>
        </w:rPr>
        <w:t>В случае продажи (передачи иным способом) объекта генерации (передачи в отношении объекта генерации прав и обязанностей по настоящему Договору) иному лицу, указанное в настоящем Приложении до момента такой продажи (передачи) в отношении данного объекта генерации значение признака размещения акций дополнительного выпуска (выпусков) в соответствии с решениями уполномоченных органов управления ОАО РАО «ЕЭС России» сохраняется без изменений и включается в Приложение 4.1 к каждому заключаемому с приобретателем объекта генерации (приобретателем прав и обязанностей по настоящему Договору в отношении объекта генерации) договору о предоставлении мощности.</w:t>
      </w:r>
    </w:p>
    <w:p w:rsidR="00F4444F" w:rsidRPr="00064A45" w:rsidRDefault="00F4444F" w:rsidP="00B76394">
      <w:pPr>
        <w:jc w:val="both"/>
        <w:rPr>
          <w:rFonts w:ascii="Garamond" w:hAnsi="Garamond"/>
          <w:color w:val="000000"/>
          <w:sz w:val="20"/>
          <w:szCs w:val="20"/>
        </w:rPr>
      </w:pPr>
      <w:r w:rsidRPr="00064A45">
        <w:rPr>
          <w:rFonts w:ascii="Garamond" w:hAnsi="Garamond"/>
          <w:sz w:val="20"/>
          <w:szCs w:val="20"/>
        </w:rPr>
        <w:t xml:space="preserve">* Порядок определения величины «Капитальные затраты, рублей на 1 кВт установленной мощности» и заполнения соответствующей графы в отношении объектов генерации, для которых установлен признак модернизации «модернизируемый», устанавливается </w:t>
      </w:r>
      <w:r w:rsidRPr="00064A45">
        <w:rPr>
          <w:rFonts w:ascii="Garamond" w:hAnsi="Garamond"/>
          <w:color w:val="000000"/>
          <w:sz w:val="20"/>
          <w:szCs w:val="20"/>
        </w:rPr>
        <w:t>в соответствии с Договором о присоединении к торговой системе оптового рынка.</w:t>
      </w:r>
    </w:p>
    <w:p w:rsidR="00F4444F" w:rsidRPr="003E086B" w:rsidRDefault="00F4444F" w:rsidP="00064A45">
      <w:pPr>
        <w:spacing w:after="200" w:line="276" w:lineRule="auto"/>
        <w:rPr>
          <w:rFonts w:ascii="Garamond" w:hAnsi="Garamond"/>
          <w:b/>
          <w:bCs/>
          <w:iCs/>
          <w:sz w:val="22"/>
          <w:szCs w:val="22"/>
        </w:rPr>
      </w:pPr>
      <w:r>
        <w:br w:type="page"/>
      </w:r>
      <w:r w:rsidRPr="003E086B">
        <w:rPr>
          <w:rFonts w:ascii="Garamond" w:hAnsi="Garamond"/>
          <w:b/>
          <w:bCs/>
          <w:iCs/>
          <w:sz w:val="22"/>
          <w:szCs w:val="22"/>
          <w:highlight w:val="yellow"/>
        </w:rPr>
        <w:lastRenderedPageBreak/>
        <w:t>Предлагаемая редакция</w:t>
      </w:r>
    </w:p>
    <w:p w:rsidR="00F4444F" w:rsidRPr="00D06342" w:rsidRDefault="00F4444F" w:rsidP="00B76394">
      <w:pPr>
        <w:jc w:val="right"/>
        <w:rPr>
          <w:rFonts w:ascii="Garamond" w:hAnsi="Garamond"/>
          <w:b/>
          <w:sz w:val="22"/>
          <w:szCs w:val="22"/>
        </w:rPr>
      </w:pPr>
      <w:r w:rsidRPr="00D06342">
        <w:rPr>
          <w:rFonts w:ascii="Garamond" w:hAnsi="Garamond"/>
          <w:b/>
          <w:sz w:val="22"/>
          <w:szCs w:val="22"/>
        </w:rPr>
        <w:t>Приложение 4.1</w:t>
      </w:r>
    </w:p>
    <w:p w:rsidR="00F4444F" w:rsidRDefault="00F4444F" w:rsidP="00B76394">
      <w:pPr>
        <w:jc w:val="right"/>
        <w:rPr>
          <w:rFonts w:ascii="Garamond" w:hAnsi="Garamond"/>
          <w:b/>
          <w:sz w:val="22"/>
          <w:szCs w:val="22"/>
        </w:rPr>
      </w:pPr>
      <w:r w:rsidRPr="00D06342">
        <w:rPr>
          <w:rFonts w:ascii="Garamond" w:hAnsi="Garamond"/>
          <w:b/>
          <w:sz w:val="22"/>
          <w:szCs w:val="22"/>
        </w:rPr>
        <w:t xml:space="preserve"> к Договору о предоставлении мощности</w:t>
      </w:r>
    </w:p>
    <w:p w:rsidR="00F4444F" w:rsidRPr="005D1315" w:rsidRDefault="00F4444F" w:rsidP="00B76394">
      <w:pPr>
        <w:jc w:val="right"/>
        <w:rPr>
          <w:b/>
          <w:sz w:val="20"/>
          <w:szCs w:val="20"/>
        </w:rPr>
      </w:pPr>
      <w:r w:rsidRPr="005D1315">
        <w:rPr>
          <w:rFonts w:ascii="Garamond" w:hAnsi="Garamond"/>
          <w:b/>
          <w:sz w:val="22"/>
          <w:szCs w:val="22"/>
        </w:rPr>
        <w:t xml:space="preserve">№                      от </w:t>
      </w:r>
      <w:r w:rsidRPr="005D1315">
        <w:rPr>
          <w:rFonts w:ascii="Arial CYR" w:hAnsi="Arial CYR" w:cs="Arial CYR"/>
          <w:sz w:val="20"/>
          <w:szCs w:val="20"/>
        </w:rPr>
        <w:t xml:space="preserve">  </w:t>
      </w:r>
    </w:p>
    <w:p w:rsidR="00F4444F" w:rsidRPr="00D06342" w:rsidRDefault="00F4444F" w:rsidP="00B76394">
      <w:pPr>
        <w:jc w:val="right"/>
        <w:rPr>
          <w:rFonts w:ascii="Garamond" w:hAnsi="Garamond"/>
          <w:b/>
          <w:sz w:val="22"/>
          <w:szCs w:val="22"/>
        </w:rPr>
      </w:pPr>
    </w:p>
    <w:p w:rsidR="00F4444F" w:rsidRPr="00D06342" w:rsidRDefault="00F4444F" w:rsidP="00B76394">
      <w:pPr>
        <w:jc w:val="center"/>
        <w:rPr>
          <w:rFonts w:ascii="Garamond" w:hAnsi="Garamond"/>
          <w:b/>
          <w:sz w:val="22"/>
          <w:szCs w:val="22"/>
        </w:rPr>
      </w:pPr>
      <w:r w:rsidRPr="00D06342">
        <w:rPr>
          <w:rFonts w:ascii="Garamond" w:hAnsi="Garamond"/>
          <w:b/>
          <w:sz w:val="22"/>
          <w:szCs w:val="22"/>
        </w:rPr>
        <w:t xml:space="preserve">Характеристики </w:t>
      </w:r>
      <w:r>
        <w:rPr>
          <w:rFonts w:ascii="Garamond" w:hAnsi="Garamond"/>
          <w:b/>
          <w:sz w:val="22"/>
          <w:szCs w:val="22"/>
        </w:rPr>
        <w:t>объект</w:t>
      </w:r>
      <w:r w:rsidRPr="00D06342">
        <w:rPr>
          <w:rFonts w:ascii="Garamond" w:hAnsi="Garamond"/>
          <w:b/>
          <w:sz w:val="22"/>
          <w:szCs w:val="22"/>
        </w:rPr>
        <w:t xml:space="preserve">а генерации, необходимые для расчета цены мощности </w:t>
      </w:r>
    </w:p>
    <w:p w:rsidR="00F4444F" w:rsidRPr="00D06342" w:rsidRDefault="00F4444F" w:rsidP="00B76394">
      <w:pPr>
        <w:jc w:val="center"/>
        <w:rPr>
          <w:rFonts w:ascii="Garamond" w:hAnsi="Garamond"/>
          <w:b/>
          <w:sz w:val="22"/>
          <w:szCs w:val="22"/>
        </w:rPr>
      </w:pPr>
      <w:r w:rsidRPr="00D06342">
        <w:rPr>
          <w:rFonts w:ascii="Garamond" w:hAnsi="Garamond"/>
          <w:b/>
          <w:sz w:val="22"/>
          <w:szCs w:val="22"/>
        </w:rPr>
        <w:t xml:space="preserve">(определяются в соответствии с предусмотренной формой отдельно для каждого указанного в </w:t>
      </w:r>
      <w:r w:rsidRPr="00064A45">
        <w:rPr>
          <w:rFonts w:ascii="Garamond" w:hAnsi="Garamond"/>
          <w:b/>
          <w:sz w:val="22"/>
          <w:szCs w:val="22"/>
          <w:highlight w:val="yellow"/>
        </w:rPr>
        <w:t>п</w:t>
      </w:r>
      <w:r w:rsidRPr="00D06342">
        <w:rPr>
          <w:rFonts w:ascii="Garamond" w:hAnsi="Garamond"/>
          <w:b/>
          <w:sz w:val="22"/>
          <w:szCs w:val="22"/>
        </w:rPr>
        <w:t xml:space="preserve">риложении 1 к настоящему Договору </w:t>
      </w:r>
      <w:r>
        <w:rPr>
          <w:rFonts w:ascii="Garamond" w:hAnsi="Garamond"/>
          <w:b/>
          <w:sz w:val="22"/>
          <w:szCs w:val="22"/>
        </w:rPr>
        <w:t>объект</w:t>
      </w:r>
      <w:r w:rsidRPr="00D06342">
        <w:rPr>
          <w:rFonts w:ascii="Garamond" w:hAnsi="Garamond"/>
          <w:b/>
          <w:sz w:val="22"/>
          <w:szCs w:val="22"/>
        </w:rPr>
        <w:t>а генерации на основании решения Наблюдательного совета НП «Совет рынка»)</w:t>
      </w:r>
    </w:p>
    <w:p w:rsidR="00F4444F" w:rsidRDefault="00F4444F" w:rsidP="00B76394">
      <w:pPr>
        <w:rPr>
          <w:rFonts w:ascii="Garamond" w:hAnsi="Garamond"/>
          <w:b/>
          <w:sz w:val="22"/>
          <w:szCs w:val="22"/>
        </w:rPr>
      </w:pPr>
      <w:r w:rsidRPr="00064A45">
        <w:rPr>
          <w:rFonts w:ascii="Garamond" w:hAnsi="Garamond"/>
          <w:b/>
          <w:sz w:val="22"/>
          <w:szCs w:val="22"/>
          <w:highlight w:val="yellow"/>
        </w:rPr>
        <w:t>О</w:t>
      </w:r>
      <w:r>
        <w:rPr>
          <w:rFonts w:ascii="Garamond" w:hAnsi="Garamond"/>
          <w:b/>
          <w:sz w:val="22"/>
          <w:szCs w:val="22"/>
        </w:rPr>
        <w:t>бъект</w:t>
      </w:r>
      <w:r w:rsidRPr="00D06342">
        <w:rPr>
          <w:rFonts w:ascii="Garamond" w:hAnsi="Garamond"/>
          <w:b/>
          <w:sz w:val="22"/>
          <w:szCs w:val="22"/>
        </w:rPr>
        <w:t xml:space="preserve"> генерации ____________________________________________________________________</w:t>
      </w:r>
    </w:p>
    <w:p w:rsidR="00F4444F" w:rsidRDefault="00F4444F" w:rsidP="00B76394">
      <w:pPr>
        <w:rPr>
          <w:rFonts w:ascii="Garamond" w:hAnsi="Garamond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28"/>
        <w:gridCol w:w="2443"/>
      </w:tblGrid>
      <w:tr w:rsidR="00F4444F" w:rsidRPr="00562E60" w:rsidTr="00B76394">
        <w:tc>
          <w:tcPr>
            <w:tcW w:w="7128" w:type="dxa"/>
            <w:shd w:val="clear" w:color="auto" w:fill="C0C0C0"/>
          </w:tcPr>
          <w:p w:rsidR="00F4444F" w:rsidRPr="00562E60" w:rsidRDefault="00F4444F" w:rsidP="00B76394">
            <w:pPr>
              <w:jc w:val="center"/>
              <w:rPr>
                <w:rFonts w:ascii="Garamond" w:hAnsi="Garamond"/>
                <w:b/>
              </w:rPr>
            </w:pPr>
            <w:r w:rsidRPr="00562E60">
              <w:rPr>
                <w:rFonts w:ascii="Garamond" w:hAnsi="Garamond"/>
                <w:b/>
                <w:sz w:val="22"/>
                <w:szCs w:val="22"/>
              </w:rPr>
              <w:t>Статья</w:t>
            </w:r>
          </w:p>
        </w:tc>
        <w:tc>
          <w:tcPr>
            <w:tcW w:w="2443" w:type="dxa"/>
            <w:shd w:val="clear" w:color="auto" w:fill="C0C0C0"/>
          </w:tcPr>
          <w:p w:rsidR="00F4444F" w:rsidRPr="00562E60" w:rsidRDefault="00F4444F" w:rsidP="00B76394">
            <w:pPr>
              <w:jc w:val="center"/>
              <w:rPr>
                <w:rFonts w:ascii="Garamond" w:hAnsi="Garamond"/>
                <w:b/>
              </w:rPr>
            </w:pPr>
            <w:r w:rsidRPr="00562E60">
              <w:rPr>
                <w:rFonts w:ascii="Garamond" w:hAnsi="Garamond"/>
                <w:b/>
                <w:sz w:val="22"/>
                <w:szCs w:val="22"/>
              </w:rPr>
              <w:t>Значение</w:t>
            </w:r>
          </w:p>
        </w:tc>
      </w:tr>
      <w:tr w:rsidR="00F4444F" w:rsidRPr="00562E60" w:rsidTr="00B76394">
        <w:tc>
          <w:tcPr>
            <w:tcW w:w="7128" w:type="dxa"/>
            <w:shd w:val="clear" w:color="auto" w:fill="D9D9D9"/>
          </w:tcPr>
          <w:p w:rsidR="00F4444F" w:rsidRPr="00562E60" w:rsidRDefault="00F4444F" w:rsidP="00B76394">
            <w:pPr>
              <w:rPr>
                <w:rFonts w:ascii="Garamond" w:hAnsi="Garamond"/>
                <w:b/>
              </w:rPr>
            </w:pPr>
            <w:r w:rsidRPr="00562E60">
              <w:rPr>
                <w:rFonts w:ascii="Garamond" w:hAnsi="Garamond"/>
                <w:b/>
                <w:sz w:val="22"/>
                <w:szCs w:val="22"/>
              </w:rPr>
              <w:t>Наименование объекта генерации</w:t>
            </w:r>
          </w:p>
        </w:tc>
        <w:tc>
          <w:tcPr>
            <w:tcW w:w="2443" w:type="dxa"/>
          </w:tcPr>
          <w:p w:rsidR="00F4444F" w:rsidRPr="00562E60" w:rsidRDefault="00F4444F" w:rsidP="00B76394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562E60" w:rsidTr="00B76394">
        <w:tc>
          <w:tcPr>
            <w:tcW w:w="7128" w:type="dxa"/>
            <w:shd w:val="clear" w:color="auto" w:fill="D9D9D9"/>
          </w:tcPr>
          <w:p w:rsidR="00F4444F" w:rsidRPr="00562E60" w:rsidRDefault="00F4444F" w:rsidP="00B76394">
            <w:pPr>
              <w:rPr>
                <w:rFonts w:ascii="Garamond" w:hAnsi="Garamond"/>
                <w:b/>
              </w:rPr>
            </w:pPr>
            <w:r w:rsidRPr="00562E60">
              <w:rPr>
                <w:rFonts w:ascii="Garamond" w:hAnsi="Garamond"/>
                <w:b/>
                <w:sz w:val="22"/>
                <w:szCs w:val="22"/>
              </w:rPr>
              <w:t>Ценовая зона</w:t>
            </w:r>
          </w:p>
        </w:tc>
        <w:tc>
          <w:tcPr>
            <w:tcW w:w="2443" w:type="dxa"/>
          </w:tcPr>
          <w:p w:rsidR="00F4444F" w:rsidRPr="00562E60" w:rsidRDefault="00F4444F" w:rsidP="00B76394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562E60" w:rsidTr="00B76394">
        <w:tc>
          <w:tcPr>
            <w:tcW w:w="7128" w:type="dxa"/>
            <w:shd w:val="clear" w:color="auto" w:fill="D9D9D9"/>
          </w:tcPr>
          <w:p w:rsidR="00F4444F" w:rsidRPr="00562E60" w:rsidRDefault="00F4444F" w:rsidP="00B76394">
            <w:pPr>
              <w:rPr>
                <w:rFonts w:ascii="Garamond" w:hAnsi="Garamond"/>
                <w:b/>
              </w:rPr>
            </w:pPr>
            <w:r w:rsidRPr="00562E60">
              <w:rPr>
                <w:rFonts w:ascii="Garamond" w:hAnsi="Garamond"/>
                <w:b/>
                <w:sz w:val="22"/>
                <w:szCs w:val="22"/>
              </w:rPr>
              <w:t>Основной вид топлива</w:t>
            </w:r>
          </w:p>
        </w:tc>
        <w:tc>
          <w:tcPr>
            <w:tcW w:w="2443" w:type="dxa"/>
          </w:tcPr>
          <w:p w:rsidR="00F4444F" w:rsidRPr="00562E60" w:rsidRDefault="00F4444F" w:rsidP="00B76394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562E60" w:rsidTr="00B76394">
        <w:tc>
          <w:tcPr>
            <w:tcW w:w="7128" w:type="dxa"/>
            <w:shd w:val="clear" w:color="auto" w:fill="D9D9D9"/>
          </w:tcPr>
          <w:p w:rsidR="00F4444F" w:rsidRPr="00562E60" w:rsidRDefault="00F4444F" w:rsidP="00B76394">
            <w:pPr>
              <w:rPr>
                <w:rFonts w:ascii="Garamond" w:hAnsi="Garamond"/>
                <w:b/>
              </w:rPr>
            </w:pPr>
            <w:r w:rsidRPr="00562E60">
              <w:rPr>
                <w:rFonts w:ascii="Garamond" w:hAnsi="Garamond"/>
                <w:b/>
                <w:sz w:val="22"/>
                <w:szCs w:val="22"/>
              </w:rPr>
              <w:t>Признак модернизации (новый/модернизируемый) объекта</w:t>
            </w:r>
          </w:p>
        </w:tc>
        <w:tc>
          <w:tcPr>
            <w:tcW w:w="2443" w:type="dxa"/>
          </w:tcPr>
          <w:p w:rsidR="00F4444F" w:rsidRPr="00562E60" w:rsidRDefault="00F4444F" w:rsidP="00B76394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562E60" w:rsidTr="00B76394">
        <w:tc>
          <w:tcPr>
            <w:tcW w:w="7128" w:type="dxa"/>
            <w:shd w:val="clear" w:color="auto" w:fill="D9D9D9"/>
          </w:tcPr>
          <w:p w:rsidR="00F4444F" w:rsidRPr="00562E60" w:rsidRDefault="00F4444F" w:rsidP="00B76394">
            <w:pPr>
              <w:rPr>
                <w:rFonts w:ascii="Garamond" w:hAnsi="Garamond"/>
                <w:b/>
              </w:rPr>
            </w:pPr>
            <w:r w:rsidRPr="00562E60">
              <w:rPr>
                <w:rFonts w:ascii="Garamond" w:hAnsi="Garamond"/>
                <w:b/>
                <w:sz w:val="22"/>
                <w:szCs w:val="22"/>
              </w:rPr>
              <w:t>Капитальные затраты, рублей на 1 кВт установленной мощности *</w:t>
            </w:r>
          </w:p>
        </w:tc>
        <w:tc>
          <w:tcPr>
            <w:tcW w:w="2443" w:type="dxa"/>
          </w:tcPr>
          <w:p w:rsidR="00F4444F" w:rsidRPr="00562E60" w:rsidRDefault="00F4444F" w:rsidP="00B76394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562E60" w:rsidTr="00B76394">
        <w:tc>
          <w:tcPr>
            <w:tcW w:w="7128" w:type="dxa"/>
            <w:shd w:val="clear" w:color="auto" w:fill="D9D9D9"/>
          </w:tcPr>
          <w:p w:rsidR="00F4444F" w:rsidRPr="005D1315" w:rsidRDefault="00F4444F" w:rsidP="00B76394">
            <w:pPr>
              <w:rPr>
                <w:rFonts w:ascii="Garamond" w:hAnsi="Garamond"/>
                <w:b/>
              </w:rPr>
            </w:pPr>
            <w:r w:rsidRPr="005D1315">
              <w:rPr>
                <w:rFonts w:ascii="Garamond" w:hAnsi="Garamond"/>
                <w:b/>
                <w:sz w:val="22"/>
                <w:szCs w:val="22"/>
                <w:highlight w:val="yellow"/>
              </w:rPr>
              <w:t>Доля затрат, отражающая прогнозную прибыль от продажи электрической энергии</w:t>
            </w:r>
          </w:p>
        </w:tc>
        <w:tc>
          <w:tcPr>
            <w:tcW w:w="2443" w:type="dxa"/>
          </w:tcPr>
          <w:p w:rsidR="00F4444F" w:rsidRPr="00562E60" w:rsidRDefault="00F4444F" w:rsidP="00B76394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562E60" w:rsidTr="00B76394">
        <w:tc>
          <w:tcPr>
            <w:tcW w:w="7128" w:type="dxa"/>
            <w:shd w:val="clear" w:color="auto" w:fill="D9D9D9"/>
          </w:tcPr>
          <w:p w:rsidR="00F4444F" w:rsidRPr="00562E60" w:rsidRDefault="00F4444F" w:rsidP="00B76394">
            <w:pPr>
              <w:rPr>
                <w:rFonts w:ascii="Garamond" w:hAnsi="Garamond"/>
                <w:b/>
              </w:rPr>
            </w:pPr>
            <w:r w:rsidRPr="00562E60">
              <w:rPr>
                <w:rFonts w:ascii="Garamond" w:hAnsi="Garamond"/>
                <w:b/>
                <w:sz w:val="22"/>
                <w:szCs w:val="22"/>
              </w:rPr>
              <w:t>Коэффициент климатических зон</w:t>
            </w:r>
          </w:p>
        </w:tc>
        <w:tc>
          <w:tcPr>
            <w:tcW w:w="2443" w:type="dxa"/>
          </w:tcPr>
          <w:p w:rsidR="00F4444F" w:rsidRPr="00562E60" w:rsidRDefault="00F4444F" w:rsidP="00B76394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562E60" w:rsidTr="00B76394">
        <w:tc>
          <w:tcPr>
            <w:tcW w:w="7128" w:type="dxa"/>
            <w:shd w:val="clear" w:color="auto" w:fill="D9D9D9"/>
          </w:tcPr>
          <w:p w:rsidR="00F4444F" w:rsidRPr="00562E60" w:rsidRDefault="00F4444F" w:rsidP="00B76394">
            <w:pPr>
              <w:rPr>
                <w:rFonts w:ascii="Garamond" w:hAnsi="Garamond"/>
                <w:b/>
              </w:rPr>
            </w:pPr>
            <w:r w:rsidRPr="00562E60">
              <w:rPr>
                <w:rFonts w:ascii="Garamond" w:hAnsi="Garamond"/>
                <w:b/>
                <w:sz w:val="22"/>
                <w:szCs w:val="22"/>
              </w:rPr>
              <w:t>Коэффициент сейсмического влияния</w:t>
            </w:r>
          </w:p>
        </w:tc>
        <w:tc>
          <w:tcPr>
            <w:tcW w:w="2443" w:type="dxa"/>
          </w:tcPr>
          <w:p w:rsidR="00F4444F" w:rsidRPr="00562E60" w:rsidRDefault="00F4444F" w:rsidP="00B76394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562E60" w:rsidTr="00B76394">
        <w:tc>
          <w:tcPr>
            <w:tcW w:w="7128" w:type="dxa"/>
            <w:shd w:val="clear" w:color="auto" w:fill="D9D9D9"/>
          </w:tcPr>
          <w:p w:rsidR="00F4444F" w:rsidRPr="00562E60" w:rsidRDefault="00F4444F" w:rsidP="00B76394">
            <w:pPr>
              <w:rPr>
                <w:rFonts w:ascii="Garamond" w:hAnsi="Garamond"/>
                <w:b/>
              </w:rPr>
            </w:pPr>
            <w:r w:rsidRPr="00562E60">
              <w:rPr>
                <w:rFonts w:ascii="Garamond" w:hAnsi="Garamond"/>
                <w:b/>
                <w:sz w:val="22"/>
                <w:szCs w:val="22"/>
              </w:rPr>
              <w:t>Величина эксплуатационных затрат (рублей на 1 МВт установленной мощности)</w:t>
            </w:r>
          </w:p>
        </w:tc>
        <w:tc>
          <w:tcPr>
            <w:tcW w:w="2443" w:type="dxa"/>
          </w:tcPr>
          <w:p w:rsidR="00F4444F" w:rsidRPr="00562E60" w:rsidRDefault="00F4444F" w:rsidP="00B76394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562E60" w:rsidTr="00B76394">
        <w:tc>
          <w:tcPr>
            <w:tcW w:w="7128" w:type="dxa"/>
            <w:shd w:val="clear" w:color="auto" w:fill="D9D9D9"/>
          </w:tcPr>
          <w:p w:rsidR="00F4444F" w:rsidRPr="00562E60" w:rsidRDefault="00F4444F" w:rsidP="00B76394">
            <w:pPr>
              <w:rPr>
                <w:rFonts w:ascii="Garamond" w:hAnsi="Garamond"/>
                <w:b/>
              </w:rPr>
            </w:pPr>
            <w:r w:rsidRPr="00562E60">
              <w:rPr>
                <w:rFonts w:ascii="Garamond" w:hAnsi="Garamond"/>
                <w:b/>
                <w:sz w:val="22"/>
                <w:szCs w:val="22"/>
              </w:rPr>
              <w:t>Коэффициент собственных нужд</w:t>
            </w:r>
          </w:p>
        </w:tc>
        <w:tc>
          <w:tcPr>
            <w:tcW w:w="2443" w:type="dxa"/>
          </w:tcPr>
          <w:p w:rsidR="00F4444F" w:rsidRPr="00562E60" w:rsidRDefault="00F4444F" w:rsidP="00B76394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562E60" w:rsidTr="00B76394">
        <w:tc>
          <w:tcPr>
            <w:tcW w:w="7128" w:type="dxa"/>
            <w:shd w:val="clear" w:color="auto" w:fill="D9D9D9"/>
          </w:tcPr>
          <w:p w:rsidR="00F4444F" w:rsidRPr="00562E60" w:rsidRDefault="00F4444F" w:rsidP="00B76394">
            <w:pPr>
              <w:rPr>
                <w:rFonts w:ascii="Garamond" w:hAnsi="Garamond"/>
                <w:b/>
              </w:rPr>
            </w:pPr>
            <w:r w:rsidRPr="00562E60">
              <w:rPr>
                <w:rFonts w:ascii="Garamond" w:hAnsi="Garamond"/>
                <w:b/>
                <w:sz w:val="22"/>
                <w:szCs w:val="22"/>
              </w:rPr>
              <w:t>Признак размещения акций дополнительного выпуска (выпусков) в соответствии с решениями уполномоченных органов управления ОАО РАО «ЕЭС России»</w:t>
            </w:r>
          </w:p>
        </w:tc>
        <w:tc>
          <w:tcPr>
            <w:tcW w:w="2443" w:type="dxa"/>
          </w:tcPr>
          <w:p w:rsidR="00F4444F" w:rsidRPr="00562E60" w:rsidRDefault="00F4444F" w:rsidP="00B76394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562E60" w:rsidTr="00B76394">
        <w:tc>
          <w:tcPr>
            <w:tcW w:w="7128" w:type="dxa"/>
            <w:shd w:val="clear" w:color="auto" w:fill="D9D9D9"/>
          </w:tcPr>
          <w:p w:rsidR="00F4444F" w:rsidRPr="00562E60" w:rsidRDefault="00F4444F" w:rsidP="00B76394">
            <w:pPr>
              <w:rPr>
                <w:rFonts w:ascii="Garamond" w:hAnsi="Garamond"/>
                <w:b/>
              </w:rPr>
            </w:pPr>
            <w:r w:rsidRPr="00562E60">
              <w:rPr>
                <w:rFonts w:ascii="Garamond" w:hAnsi="Garamond"/>
                <w:b/>
                <w:sz w:val="22"/>
                <w:szCs w:val="22"/>
              </w:rPr>
              <w:t>Код группы точек поставки генерации</w:t>
            </w:r>
          </w:p>
        </w:tc>
        <w:tc>
          <w:tcPr>
            <w:tcW w:w="2443" w:type="dxa"/>
          </w:tcPr>
          <w:p w:rsidR="00F4444F" w:rsidRPr="00562E60" w:rsidRDefault="00F4444F" w:rsidP="00B76394">
            <w:pPr>
              <w:jc w:val="center"/>
              <w:rPr>
                <w:rFonts w:ascii="Garamond" w:hAnsi="Garamond"/>
                <w:b/>
              </w:rPr>
            </w:pPr>
          </w:p>
        </w:tc>
      </w:tr>
    </w:tbl>
    <w:p w:rsidR="00F4444F" w:rsidRDefault="00F4444F" w:rsidP="00B76394">
      <w:pPr>
        <w:rPr>
          <w:rFonts w:ascii="Garamond" w:hAnsi="Garamond"/>
          <w:b/>
          <w:sz w:val="22"/>
          <w:szCs w:val="22"/>
        </w:rPr>
      </w:pPr>
    </w:p>
    <w:p w:rsidR="00F4444F" w:rsidRPr="00D06342" w:rsidRDefault="00F4444F" w:rsidP="00B76394">
      <w:pPr>
        <w:rPr>
          <w:rFonts w:ascii="Garamond" w:hAnsi="Garamond"/>
          <w:sz w:val="22"/>
          <w:szCs w:val="22"/>
        </w:rPr>
      </w:pPr>
    </w:p>
    <w:p w:rsidR="00F4444F" w:rsidRPr="00D06342" w:rsidRDefault="00F4444F" w:rsidP="00B76394">
      <w:pPr>
        <w:ind w:left="709"/>
        <w:rPr>
          <w:rFonts w:ascii="Garamond" w:hAnsi="Garamond"/>
          <w:b/>
          <w:sz w:val="22"/>
          <w:szCs w:val="22"/>
        </w:rPr>
      </w:pPr>
      <w:r w:rsidRPr="00D06342">
        <w:rPr>
          <w:rFonts w:ascii="Garamond" w:hAnsi="Garamond"/>
          <w:b/>
          <w:sz w:val="22"/>
          <w:szCs w:val="22"/>
        </w:rPr>
        <w:t>Покупатель                                    Продавец                            Системный оператор               АТС                                   НП «Совет рынка»</w:t>
      </w:r>
    </w:p>
    <w:p w:rsidR="00F4444F" w:rsidRPr="00D06342" w:rsidRDefault="00F4444F" w:rsidP="00B76394">
      <w:pPr>
        <w:rPr>
          <w:rFonts w:ascii="Garamond" w:hAnsi="Garamond"/>
          <w:sz w:val="22"/>
          <w:szCs w:val="22"/>
        </w:rPr>
      </w:pPr>
    </w:p>
    <w:p w:rsidR="00F4444F" w:rsidRPr="00064A45" w:rsidRDefault="00F4444F" w:rsidP="00B76394">
      <w:pPr>
        <w:jc w:val="both"/>
        <w:rPr>
          <w:rFonts w:ascii="Garamond" w:hAnsi="Garamond"/>
          <w:sz w:val="20"/>
          <w:szCs w:val="20"/>
        </w:rPr>
      </w:pPr>
      <w:r w:rsidRPr="00064A45">
        <w:rPr>
          <w:rFonts w:ascii="Garamond" w:hAnsi="Garamond"/>
          <w:i/>
          <w:sz w:val="20"/>
          <w:szCs w:val="20"/>
        </w:rPr>
        <w:t>Примечание</w:t>
      </w:r>
      <w:r w:rsidRPr="00064A45">
        <w:rPr>
          <w:rFonts w:ascii="Garamond" w:hAnsi="Garamond"/>
          <w:sz w:val="20"/>
          <w:szCs w:val="20"/>
        </w:rPr>
        <w:t xml:space="preserve">. В случае если на момент заключения настоящего </w:t>
      </w:r>
      <w:r w:rsidRPr="00064A45">
        <w:rPr>
          <w:rFonts w:ascii="Garamond" w:hAnsi="Garamond"/>
          <w:caps/>
          <w:sz w:val="20"/>
          <w:szCs w:val="20"/>
        </w:rPr>
        <w:t>д</w:t>
      </w:r>
      <w:r w:rsidRPr="00064A45">
        <w:rPr>
          <w:rFonts w:ascii="Garamond" w:hAnsi="Garamond"/>
          <w:sz w:val="20"/>
          <w:szCs w:val="20"/>
        </w:rPr>
        <w:t>оговора какие-либо из включаемых в настоящее Приложение сведений в отношении любого из указанных в Приложении 1 к настоящему Договору объектов генерации отсутствуют (не представлены Продавцом и не утверждены решением Наблюдательного совета НП «Совет рынка» или не утверждены Наблюдательным советом «Совета рынка» для данного Продавца, в том числе в связи с отсутствием соответствующего решения Правительства Российской Федерации), предусмотренные для заполнения такими сведениями графы указанного Приложения оставляются незаполненными.</w:t>
      </w:r>
    </w:p>
    <w:p w:rsidR="00F4444F" w:rsidRPr="00064A45" w:rsidRDefault="00F4444F" w:rsidP="00B76394">
      <w:pPr>
        <w:jc w:val="both"/>
        <w:rPr>
          <w:rFonts w:ascii="Garamond" w:hAnsi="Garamond"/>
          <w:sz w:val="20"/>
          <w:szCs w:val="20"/>
        </w:rPr>
      </w:pPr>
      <w:r w:rsidRPr="00064A45">
        <w:rPr>
          <w:rFonts w:ascii="Garamond" w:hAnsi="Garamond"/>
          <w:sz w:val="20"/>
          <w:szCs w:val="20"/>
        </w:rPr>
        <w:t>Впоследствии, после принятия Правительством Российской Федерации соответствующего решения или, в отсутствие такого решения, после утверждения Наблюдательным советом НП «Совет рынка» необходимых для заполнения граф (за исключением графы «Капитальные затраты, рублей на 1 кВт установленной мощности» в отношении объектов генерации, для которых установлен признак модернизации «модернизируемый»)  настоящего Приложения параметров (значений, показателей и т.п.), они вносятся в настоящее Приложение АТС в одностороннем внесудебном порядке и применяются в целях расчета цены мощности соответствующего объекта генерации с момента вступления в силу указанного решения Правительства Российской Федерации или Наблюдательного совета НП «Совет рынка» (в отсутствие решения Правительства Российской Федерации).</w:t>
      </w:r>
    </w:p>
    <w:p w:rsidR="00F4444F" w:rsidRPr="00064A45" w:rsidRDefault="00F4444F" w:rsidP="00B76394">
      <w:pPr>
        <w:jc w:val="both"/>
        <w:rPr>
          <w:rFonts w:ascii="Garamond" w:hAnsi="Garamond"/>
          <w:sz w:val="20"/>
          <w:szCs w:val="20"/>
        </w:rPr>
      </w:pPr>
      <w:r w:rsidRPr="00064A45">
        <w:rPr>
          <w:rFonts w:ascii="Garamond" w:hAnsi="Garamond"/>
          <w:sz w:val="20"/>
          <w:szCs w:val="20"/>
        </w:rPr>
        <w:t>В случае продажи (передачи иным способом) объекта генерации (передачи в отношении объекта генерации прав и обязанностей по настоящему Договору) иному лицу, указанное в настоящем Приложении до момента такой продажи (передачи) в отношении данного объекта генерации значение признака размещения акций дополнительного выпуска (выпусков) в соответствии с решениями уполномоченных органов управления ОАО РАО «ЕЭС России» сохраняется без изменений и включается в Приложение 4.1 к каждому заключаемому с приобретателем объекта генерации (приобретателем прав и обязанностей по настоящему Договору в отношении объекта генерации) договору о предоставлении мощности.</w:t>
      </w:r>
    </w:p>
    <w:p w:rsidR="00F4444F" w:rsidRDefault="00F4444F" w:rsidP="00064A45">
      <w:pPr>
        <w:jc w:val="both"/>
        <w:rPr>
          <w:rFonts w:ascii="Garamond" w:hAnsi="Garamond" w:cs="Garamond"/>
          <w:b/>
          <w:bCs/>
          <w:sz w:val="26"/>
          <w:szCs w:val="26"/>
        </w:rPr>
      </w:pPr>
      <w:r w:rsidRPr="00064A45">
        <w:rPr>
          <w:rFonts w:ascii="Garamond" w:hAnsi="Garamond"/>
          <w:sz w:val="20"/>
          <w:szCs w:val="20"/>
        </w:rPr>
        <w:t xml:space="preserve">* Порядок определения величины «Капитальные затраты, рублей на 1 кВт установленной мощности» и заполнения соответствующей графы в отношении объектов генерации, для которых установлен признак модернизации «модернизируемый», устанавливается </w:t>
      </w:r>
      <w:r w:rsidRPr="00064A45">
        <w:rPr>
          <w:rFonts w:ascii="Garamond" w:hAnsi="Garamond"/>
          <w:color w:val="000000"/>
          <w:sz w:val="20"/>
          <w:szCs w:val="20"/>
        </w:rPr>
        <w:t>в соответствии с Договором о присоединении к торговой системе оптового рынка.</w:t>
      </w:r>
    </w:p>
    <w:p w:rsidR="00F4444F" w:rsidRDefault="00F4444F" w:rsidP="009243E1">
      <w:pPr>
        <w:rPr>
          <w:rFonts w:ascii="Garamond" w:hAnsi="Garamond" w:cs="Garamond"/>
          <w:b/>
          <w:bCs/>
          <w:sz w:val="26"/>
          <w:szCs w:val="26"/>
        </w:rPr>
        <w:sectPr w:rsidR="00F4444F" w:rsidSect="00492693">
          <w:pgSz w:w="11906" w:h="16838"/>
          <w:pgMar w:top="851" w:right="1134" w:bottom="1418" w:left="1259" w:header="709" w:footer="709" w:gutter="0"/>
          <w:pgNumType w:start="1"/>
          <w:cols w:space="708"/>
          <w:docGrid w:linePitch="360"/>
        </w:sectPr>
      </w:pPr>
    </w:p>
    <w:p w:rsidR="00F4444F" w:rsidRPr="00B24501" w:rsidRDefault="00F4444F" w:rsidP="009243E1">
      <w:pPr>
        <w:rPr>
          <w:rFonts w:ascii="Garamond" w:hAnsi="Garamond" w:cs="Garamond"/>
          <w:b/>
          <w:bCs/>
          <w:sz w:val="26"/>
          <w:szCs w:val="26"/>
        </w:rPr>
      </w:pPr>
      <w:r w:rsidRPr="00B24501">
        <w:rPr>
          <w:rFonts w:ascii="Garamond" w:hAnsi="Garamond" w:cs="Garamond"/>
          <w:b/>
          <w:bCs/>
          <w:sz w:val="26"/>
          <w:szCs w:val="26"/>
        </w:rPr>
        <w:lastRenderedPageBreak/>
        <w:t xml:space="preserve">Предложения по изменениям и дополнениям в </w:t>
      </w:r>
      <w:r>
        <w:rPr>
          <w:rFonts w:ascii="Garamond" w:hAnsi="Garamond" w:cs="Garamond"/>
          <w:b/>
          <w:bCs/>
          <w:sz w:val="26"/>
          <w:szCs w:val="26"/>
        </w:rPr>
        <w:t xml:space="preserve">СТАНДАРТНУЮ ФОРМУ ДОГОВОРА О ПРЕДОСТАВЛЕНИИ МОЩНОСТИ </w:t>
      </w:r>
      <w:r w:rsidRPr="009243E1">
        <w:rPr>
          <w:rFonts w:ascii="Garamond" w:hAnsi="Garamond" w:cs="Garamond"/>
          <w:b/>
          <w:bCs/>
          <w:sz w:val="26"/>
          <w:szCs w:val="26"/>
        </w:rPr>
        <w:t>ВВЕДЕННЫХ В ЭКСПЛУАТАЦИЮ ГЕНЕРИРУЮЩИХ ОБЪЕКТОВ</w:t>
      </w:r>
      <w:r w:rsidRPr="0052726A">
        <w:rPr>
          <w:rFonts w:ascii="Garamond" w:hAnsi="Garamond"/>
          <w:b/>
          <w:sz w:val="26"/>
          <w:szCs w:val="26"/>
        </w:rPr>
        <w:t xml:space="preserve"> </w:t>
      </w:r>
      <w:r>
        <w:rPr>
          <w:rFonts w:ascii="Garamond" w:hAnsi="Garamond" w:cs="Garamond"/>
          <w:b/>
          <w:bCs/>
          <w:sz w:val="26"/>
          <w:szCs w:val="26"/>
        </w:rPr>
        <w:t>(Приложение № Д 16.1</w:t>
      </w:r>
      <w:r w:rsidRPr="00B24501">
        <w:rPr>
          <w:rFonts w:ascii="Garamond" w:hAnsi="Garamond" w:cs="Garamond"/>
          <w:b/>
          <w:bCs/>
          <w:sz w:val="26"/>
          <w:szCs w:val="26"/>
        </w:rPr>
        <w:t xml:space="preserve"> к Договору о присоединении к торговой системе оптового рынка)</w:t>
      </w:r>
    </w:p>
    <w:p w:rsidR="00F4444F" w:rsidRDefault="00F4444F" w:rsidP="009243E1">
      <w:pPr>
        <w:rPr>
          <w:rFonts w:ascii="Garamond" w:hAnsi="Garamond" w:cs="Garamond"/>
        </w:rPr>
      </w:pPr>
    </w:p>
    <w:tbl>
      <w:tblPr>
        <w:tblW w:w="146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6589"/>
        <w:gridCol w:w="7080"/>
      </w:tblGrid>
      <w:tr w:rsidR="00F4444F" w:rsidRPr="00807DD2" w:rsidTr="00807DD2">
        <w:trPr>
          <w:trHeight w:val="435"/>
        </w:trPr>
        <w:tc>
          <w:tcPr>
            <w:tcW w:w="993" w:type="dxa"/>
            <w:vAlign w:val="center"/>
          </w:tcPr>
          <w:p w:rsidR="00F4444F" w:rsidRPr="00807DD2" w:rsidRDefault="00F4444F" w:rsidP="0024232A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807DD2">
              <w:rPr>
                <w:rFonts w:ascii="Garamond" w:hAnsi="Garamond" w:cs="Garamond"/>
                <w:b/>
                <w:bCs/>
                <w:sz w:val="22"/>
                <w:szCs w:val="22"/>
              </w:rPr>
              <w:t>№</w:t>
            </w:r>
          </w:p>
          <w:p w:rsidR="00F4444F" w:rsidRPr="00807DD2" w:rsidRDefault="00F4444F" w:rsidP="0024232A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807DD2">
              <w:rPr>
                <w:rFonts w:ascii="Garamond" w:hAnsi="Garamond" w:cs="Garamond"/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6589" w:type="dxa"/>
            <w:vAlign w:val="center"/>
          </w:tcPr>
          <w:p w:rsidR="00F4444F" w:rsidRPr="00807DD2" w:rsidRDefault="00F4444F" w:rsidP="0024232A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807DD2">
              <w:rPr>
                <w:rFonts w:ascii="Garamond" w:hAnsi="Garamond" w:cs="Garamond"/>
                <w:b/>
                <w:bCs/>
                <w:sz w:val="22"/>
                <w:szCs w:val="22"/>
              </w:rPr>
              <w:t xml:space="preserve">Редакция, действующая на момент </w:t>
            </w:r>
          </w:p>
          <w:p w:rsidR="00F4444F" w:rsidRPr="00807DD2" w:rsidRDefault="00F4444F" w:rsidP="0024232A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807DD2">
              <w:rPr>
                <w:rFonts w:ascii="Garamond" w:hAnsi="Garamond" w:cs="Garamond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080" w:type="dxa"/>
            <w:vAlign w:val="center"/>
          </w:tcPr>
          <w:p w:rsidR="00F4444F" w:rsidRPr="00807DD2" w:rsidRDefault="00F4444F" w:rsidP="0024232A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807DD2">
              <w:rPr>
                <w:rFonts w:ascii="Garamond" w:hAnsi="Garamond" w:cs="Garamond"/>
                <w:b/>
                <w:bCs/>
                <w:sz w:val="22"/>
                <w:szCs w:val="22"/>
              </w:rPr>
              <w:t>Предлагаемая редакция</w:t>
            </w:r>
          </w:p>
          <w:p w:rsidR="00F4444F" w:rsidRPr="00807DD2" w:rsidRDefault="00F4444F" w:rsidP="0024232A">
            <w:pPr>
              <w:jc w:val="center"/>
              <w:rPr>
                <w:rFonts w:ascii="Garamond" w:hAnsi="Garamond" w:cs="Garamond"/>
              </w:rPr>
            </w:pPr>
            <w:r w:rsidRPr="00807DD2">
              <w:rPr>
                <w:rFonts w:ascii="Garamond" w:hAnsi="Garamond" w:cs="Garamond"/>
                <w:sz w:val="22"/>
                <w:szCs w:val="22"/>
              </w:rPr>
              <w:t>(изменения выделены цветом)</w:t>
            </w:r>
          </w:p>
        </w:tc>
      </w:tr>
      <w:tr w:rsidR="00F4444F" w:rsidRPr="00807DD2" w:rsidTr="00807DD2">
        <w:trPr>
          <w:trHeight w:val="435"/>
        </w:trPr>
        <w:tc>
          <w:tcPr>
            <w:tcW w:w="993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/>
                <w:b/>
                <w:bCs/>
                <w:highlight w:val="lightGray"/>
              </w:rPr>
            </w:pPr>
            <w:r w:rsidRPr="004E564E">
              <w:rPr>
                <w:rFonts w:ascii="Garamond" w:hAnsi="Garamond"/>
                <w:b/>
                <w:sz w:val="22"/>
                <w:szCs w:val="22"/>
              </w:rPr>
              <w:t xml:space="preserve">Приложение 4, п. </w:t>
            </w:r>
            <w:r w:rsidRPr="004E564E">
              <w:rPr>
                <w:rFonts w:ascii="Garamond" w:hAnsi="Garamond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6589" w:type="dxa"/>
          </w:tcPr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Цена поставляемой по настоящему Договору мощности определяется ОАО «АТС» для каждого указанного в Приложении 1 к настоящему Договору объекта генерации отдельно в соответствии с настоящим Договором.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Цена (без НДС) определяется за 1 (один) МВт мощности.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целей расчета цены поставляемой по настоящему Договору мощности Период поставки мощности </w:t>
            </w:r>
            <w:r w:rsidRPr="004E564E">
              <w:rPr>
                <w:rFonts w:ascii="Garamond" w:hAnsi="Garamond"/>
                <w:sz w:val="22"/>
                <w:szCs w:val="22"/>
              </w:rPr>
              <w:t>объекта генерации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делится на отчетные периоды поставки мощности (далее – Отчетные периоды). Номер Отчетного периода обозначается в рамках настоящего приложения символом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Y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. Все Отчетные периоды, за исключением последнего, длятся 12 (двенадцать) месяцев, начинаясь с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той же даты (число и месяц), что и первый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Отчетный период. Последний Отчетный период начинается с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той же даты (число и месяц), что и все предшествующие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Отчетные периоды, и завершается в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последний день Периода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поставк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мощности </w:t>
            </w:r>
            <w:r w:rsidRPr="004E564E">
              <w:rPr>
                <w:rFonts w:ascii="Garamond" w:hAnsi="Garamond"/>
                <w:sz w:val="22"/>
                <w:szCs w:val="22"/>
              </w:rPr>
              <w:t>объекта генерации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по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настоящему Договору.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Если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объемы мощности объекта генерации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были отобраны Системным оператором по результатам проведения конкурентных отборов мощности на периоды поставки до 2011 года,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= 1) начинается с </w:t>
            </w:r>
            <w:r w:rsidRPr="004E564E">
              <w:rPr>
                <w:rFonts w:ascii="Garamond" w:hAnsi="Garamond"/>
                <w:sz w:val="22"/>
                <w:szCs w:val="22"/>
              </w:rPr>
              <w:t>1 (первого) числа первого месяца периода поставки мощности, первого среди тех периодов поставки, на которые объемы мощности объекта генерации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были отобраны Системным оператором по результатам проведения конкурентных отборов мощности на периоды до 2011 года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>, объемы мощности которого не отбирались Системным оператором по результатам проведения конкурентных отборов мощности на периоды поставки до 2011 года,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дата начала первого Отчетного периода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= 1) зависит от Даты начала исполнения обязательства по поставке мощности этого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объекта и определяется следующим образом:</w:t>
            </w:r>
          </w:p>
          <w:p w:rsidR="00F4444F" w:rsidRPr="004E564E" w:rsidRDefault="00F4444F" w:rsidP="004E564E">
            <w:pPr>
              <w:spacing w:before="120" w:after="120"/>
              <w:ind w:left="240"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Дата начала исполнения обязательства по поставке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указанная в Приложении 1 к настоящему Договору, наступает не позднее </w:t>
            </w:r>
            <w:r w:rsidRPr="004E564E">
              <w:rPr>
                <w:rFonts w:ascii="Garamond" w:hAnsi="Garamond"/>
                <w:sz w:val="22"/>
                <w:szCs w:val="22"/>
              </w:rPr>
              <w:t>Даты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начала исполнения обязательства по поставке мощности, указанной в распоряжении Правительства Российской Федерации от 11.08.2010 года №1334-р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указанного в Приложении 1 к настоящему Договору </w:t>
            </w:r>
            <w:r w:rsidRPr="004E564E">
              <w:rPr>
                <w:rFonts w:ascii="Garamond" w:hAnsi="Garamond"/>
                <w:sz w:val="22"/>
                <w:szCs w:val="22"/>
              </w:rPr>
              <w:t>(далее – базовая Дата начала поставки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), то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= 1) начинается:</w:t>
            </w:r>
          </w:p>
          <w:p w:rsidR="00F4444F" w:rsidRPr="004E564E" w:rsidRDefault="00F4444F" w:rsidP="004E564E">
            <w:pPr>
              <w:spacing w:before="120" w:after="120"/>
              <w:ind w:left="600" w:firstLine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в качестве Даты начала исполнения обязательства по поставке мощности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в Приложении 1 к настоящему Договору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указано первое число месяца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– с указанной Даты начала исполнения обязательства по поставке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600" w:firstLine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иначе – с 1 (первого) числа месяца, следующего за месяцем, на который приходится Дата начала исполнения обязательства по поставке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по настоящему Договору.</w:t>
            </w:r>
          </w:p>
          <w:p w:rsidR="00F4444F" w:rsidRPr="004E564E" w:rsidRDefault="00F4444F" w:rsidP="004E564E">
            <w:pPr>
              <w:spacing w:before="120" w:after="120"/>
              <w:ind w:left="240"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Дата начала исполнения обязательства по поставке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указанная в Приложении 1 к настоящему Договору, наступает позднее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базовой Даты начала поставки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 то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= 1) начинается:</w:t>
            </w:r>
          </w:p>
          <w:p w:rsidR="00F4444F" w:rsidRPr="004E564E" w:rsidRDefault="00F4444F" w:rsidP="004E564E">
            <w:pPr>
              <w:spacing w:before="120" w:after="120"/>
              <w:ind w:left="600" w:firstLine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базовая Дата начала поставки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является первым числом месяца,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– с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базовой Даты начала поставки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600" w:firstLine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иначе – с 1 (первого.) числа месяца, следующего за месяцем, на который приходится </w:t>
            </w:r>
            <w:r w:rsidRPr="004E564E">
              <w:rPr>
                <w:rFonts w:ascii="Garamond" w:hAnsi="Garamond"/>
                <w:sz w:val="22"/>
                <w:szCs w:val="22"/>
              </w:rPr>
              <w:t>базовая Дата начала поставки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В рамках данного приложения через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обозначаются номера календарных лет, на которые приходится Период поставки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: нумерация начинается с 1 (единицы), первым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= 1) является календарный год, в котором начинается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Y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=1).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 xml:space="preserve">В целях расчета цены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поставленной в месяце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определяются Отчетный период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Y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и год c номером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к которым относится месяц поставки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(далее – Отчетный период, соответствующий месяцу поставки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и год с номером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</w:t>
            </w:r>
            <w:r w:rsidRPr="004E564E" w:rsidDel="004C39B3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соответствующий месяцу поставки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).</w:t>
            </w:r>
          </w:p>
          <w:p w:rsidR="00F4444F" w:rsidRPr="004E564E" w:rsidRDefault="00F4444F" w:rsidP="004E564E">
            <w:pPr>
              <w:suppressAutoHyphens/>
              <w:spacing w:before="120" w:after="12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...</w:t>
            </w:r>
          </w:p>
        </w:tc>
        <w:tc>
          <w:tcPr>
            <w:tcW w:w="7080" w:type="dxa"/>
          </w:tcPr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Цена поставляемой по настоящему Договору мощности определяется ОАО «АТС» для каждого указанного в Приложении 1 к настоящему Договору объекта генерации отдельно в соответствии с настоящим Договором.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Цена (без НДС) определяется за 1 (один) МВт мощности.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целей расчета цены поставляемой по настоящему Договору мощности Период поставки мощности </w:t>
            </w:r>
            <w:r w:rsidRPr="004E564E">
              <w:rPr>
                <w:rFonts w:ascii="Garamond" w:hAnsi="Garamond"/>
                <w:sz w:val="22"/>
                <w:szCs w:val="22"/>
              </w:rPr>
              <w:t>объекта генерации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делится на отчетные периоды поставки мощности (далее – Отчетные периоды). Номер Отчетного периода обозначается в рамках настоящего приложения символом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Y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. Все Отчетные периоды, за исключением последнего, длятся 12 (двенадцать) месяцев, начинаясь с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той же даты (число и месяц), что и первый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Отчетный период. Последний Отчетный период начинается с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той же даты (число и месяц), что и все предшествующие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Отчетные периоды, и завершается в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дату окончания исполнения обязательства по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поставк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е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мощности </w:t>
            </w:r>
            <w:r w:rsidRPr="004E564E">
              <w:rPr>
                <w:rFonts w:ascii="Garamond" w:hAnsi="Garamond"/>
                <w:sz w:val="22"/>
                <w:szCs w:val="22"/>
              </w:rPr>
              <w:t>объекта генерации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указанную в приложении 1.2 к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настоящему Договору.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Если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объемы мощности объекта генерации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были отобраны Системным оператором по результатам проведения конкурентных отборов мощности на периоды поставки до 2011 года,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= 1) начинается с </w:t>
            </w:r>
            <w:r w:rsidRPr="004E564E">
              <w:rPr>
                <w:rFonts w:ascii="Garamond" w:hAnsi="Garamond"/>
                <w:sz w:val="22"/>
                <w:szCs w:val="22"/>
              </w:rPr>
              <w:t>1 (первого) числа первого месяца периода поставки мощности, первого среди тех периодов поставки, на которые объемы мощности объекта генерации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были отобраны Системным оператором по результатам проведения конкурентных отборов мощности на периоды до 2011 года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>, объемы мощности которого не отбирались Системным оператором по результатам проведения конкурентных отборов мощности на периоды поставки до 2011 года,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дата начала первого Отчетного периода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= 1) зависит от Даты начала исполнения обязательства по поставке мощности этого объекта 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определяется следующим образом:</w:t>
            </w:r>
          </w:p>
          <w:p w:rsidR="00F4444F" w:rsidRPr="004E564E" w:rsidRDefault="00F4444F" w:rsidP="004E564E">
            <w:pPr>
              <w:spacing w:before="120" w:after="120"/>
              <w:ind w:left="240"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Дата начала исполнения обязательства по поставке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указанная в Приложении 1 к настоящему Договору, наступает не позднее </w:t>
            </w:r>
            <w:r w:rsidRPr="004E564E">
              <w:rPr>
                <w:rFonts w:ascii="Garamond" w:hAnsi="Garamond"/>
                <w:sz w:val="22"/>
                <w:szCs w:val="22"/>
              </w:rPr>
              <w:t>Даты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начала исполнения обязательства по поставке мощности, указанной в распоряжении Правительства Российской Федерации от 11.08.2010 года №1334-р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указанного в Приложении 1 к настоящему Договору </w:t>
            </w:r>
            <w:r w:rsidRPr="004E564E">
              <w:rPr>
                <w:rFonts w:ascii="Garamond" w:hAnsi="Garamond"/>
                <w:sz w:val="22"/>
                <w:szCs w:val="22"/>
              </w:rPr>
              <w:t>(далее – базовая Дата начала поставки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), то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= 1) начинается:</w:t>
            </w:r>
          </w:p>
          <w:p w:rsidR="00F4444F" w:rsidRPr="004E564E" w:rsidRDefault="00F4444F" w:rsidP="004E564E">
            <w:pPr>
              <w:spacing w:before="120" w:after="120"/>
              <w:ind w:left="600" w:firstLine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в качестве Даты начала исполнения обязательства по поставке мощности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в Приложении 1 к настоящему Договору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указано первое число месяца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– с указанной Даты начала исполнения обязательства по поставке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600" w:firstLine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иначе – с 1 (первого) числа месяца, следующего за месяцем, на который приходится Дата начала исполнения обязательства по поставке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по настоящему Договору.</w:t>
            </w:r>
          </w:p>
          <w:p w:rsidR="00F4444F" w:rsidRPr="004E564E" w:rsidRDefault="00F4444F" w:rsidP="004E564E">
            <w:pPr>
              <w:spacing w:before="120" w:after="120"/>
              <w:ind w:left="240"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Дата начала исполнения обязательства по поставке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указанная в Приложении 1 к настоящему Договору, наступает позднее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базовой Даты начала поставки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 то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= 1) начинается:</w:t>
            </w:r>
          </w:p>
          <w:p w:rsidR="00F4444F" w:rsidRPr="004E564E" w:rsidRDefault="00F4444F" w:rsidP="004E564E">
            <w:pPr>
              <w:spacing w:before="120" w:after="120"/>
              <w:ind w:left="600" w:firstLine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базовая Дата начала поставки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является первым числом месяца,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– с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базовой Даты начала поставки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600" w:firstLine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иначе – с 1 (первого.) числа месяца, следующего за месяцем, на который приходится </w:t>
            </w:r>
            <w:r w:rsidRPr="004E564E">
              <w:rPr>
                <w:rFonts w:ascii="Garamond" w:hAnsi="Garamond"/>
                <w:sz w:val="22"/>
                <w:szCs w:val="22"/>
              </w:rPr>
              <w:t>базовая Дата начала поставки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В рамках данного приложения через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обозначаются номера календарных лет, на которые приходится Период поставки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: нумерация начинается с 1 (единицы), первым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= 1) является календарный год, в котором начинается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Y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=1).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В целях расчета цены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поставленной в месяце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определяются Отчетный период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Y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календарный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год c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 xml:space="preserve">номером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к которым относится месяц поставки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(далее – Отчетный период, соответствующий месяцу поставки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календарный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год с номером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</w:t>
            </w:r>
            <w:r w:rsidRPr="004E564E" w:rsidDel="004C39B3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соответствующий месяцу поставки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).</w:t>
            </w:r>
          </w:p>
          <w:p w:rsidR="00F4444F" w:rsidRPr="004E564E" w:rsidRDefault="00F4444F" w:rsidP="004E564E">
            <w:pPr>
              <w:suppressAutoHyphens/>
              <w:spacing w:before="120" w:after="12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...</w:t>
            </w:r>
          </w:p>
        </w:tc>
      </w:tr>
      <w:tr w:rsidR="00F4444F" w:rsidRPr="00807DD2" w:rsidTr="00807DD2">
        <w:trPr>
          <w:trHeight w:val="435"/>
        </w:trPr>
        <w:tc>
          <w:tcPr>
            <w:tcW w:w="993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/>
                <w:b/>
              </w:rPr>
            </w:pPr>
            <w:r w:rsidRPr="004E564E">
              <w:rPr>
                <w:rFonts w:ascii="Garamond" w:hAnsi="Garamond"/>
                <w:b/>
                <w:sz w:val="22"/>
                <w:szCs w:val="22"/>
              </w:rPr>
              <w:lastRenderedPageBreak/>
              <w:t xml:space="preserve">Приложение 4, п. </w:t>
            </w:r>
            <w:r w:rsidRPr="004E564E">
              <w:rPr>
                <w:rFonts w:ascii="Garamond" w:hAnsi="Garamond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6589" w:type="dxa"/>
          </w:tcPr>
          <w:p w:rsidR="00F4444F" w:rsidRPr="004E564E" w:rsidRDefault="00F4444F" w:rsidP="004E564E">
            <w:pPr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…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820" w:dyaOrig="380">
                <v:shape id="_x0000_i1134" type="#_x0000_t75" style="width:41.25pt;height:18.75pt" o:ole="">
                  <v:imagedata r:id="rId7" o:title=""/>
                </v:shape>
                <o:OLEObject Type="Embed" ProgID="Equation.3" ShapeID="_x0000_i1134" DrawAspect="Content" ObjectID="_1504012167" r:id="rId168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компенсируемая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в месяце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 xml:space="preserve">m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за счет платы за мощность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доля затрат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О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 которая определяется в соответствии с пункт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ом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3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настоящего приложения;</w:t>
            </w:r>
          </w:p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80" w:type="dxa"/>
          </w:tcPr>
          <w:p w:rsidR="00F4444F" w:rsidRPr="004E564E" w:rsidRDefault="00F4444F" w:rsidP="004E564E">
            <w:pPr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…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820" w:dyaOrig="380">
                <v:shape id="_x0000_i1135" type="#_x0000_t75" style="width:41.25pt;height:18.75pt" o:ole="">
                  <v:imagedata r:id="rId7" o:title=""/>
                </v:shape>
                <o:OLEObject Type="Embed" ProgID="Equation.3" ShapeID="_x0000_i1135" DrawAspect="Content" ObjectID="_1504012168" r:id="rId169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компенсируемая доля затрат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о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которая определяется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в отношении месяца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m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в соответствии с пункт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ами 3.1 и 3.2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настоящего приложения;</w:t>
            </w:r>
          </w:p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…</w:t>
            </w:r>
          </w:p>
        </w:tc>
      </w:tr>
      <w:tr w:rsidR="00F4444F" w:rsidRPr="00807DD2" w:rsidTr="00807DD2">
        <w:trPr>
          <w:trHeight w:val="435"/>
        </w:trPr>
        <w:tc>
          <w:tcPr>
            <w:tcW w:w="993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/>
                <w:b/>
                <w:bCs/>
                <w:highlight w:val="lightGray"/>
              </w:rPr>
            </w:pPr>
            <w:r w:rsidRPr="004E564E">
              <w:rPr>
                <w:rFonts w:ascii="Garamond" w:hAnsi="Garamond"/>
                <w:b/>
                <w:sz w:val="22"/>
                <w:szCs w:val="22"/>
              </w:rPr>
              <w:t xml:space="preserve">Приложение 4, п. </w:t>
            </w:r>
            <w:r w:rsidRPr="004E564E">
              <w:rPr>
                <w:rFonts w:ascii="Garamond" w:hAnsi="Garamond"/>
                <w:b/>
                <w:sz w:val="22"/>
                <w:szCs w:val="22"/>
                <w:lang w:val="en-US"/>
              </w:rPr>
              <w:t>2.1</w:t>
            </w:r>
          </w:p>
        </w:tc>
        <w:tc>
          <w:tcPr>
            <w:tcW w:w="6589" w:type="dxa"/>
          </w:tcPr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целей расчета </w:t>
            </w:r>
            <w:r w:rsidRPr="004E564E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980" w:dyaOrig="400">
                <v:shape id="_x0000_i1136" type="#_x0000_t75" style="width:48.75pt;height:20.25pt" o:ole="">
                  <v:imagedata r:id="rId10" o:title=""/>
                </v:shape>
                <o:OLEObject Type="Embed" ProgID="Equation.3" ShapeID="_x0000_i1136" DrawAspect="Content" ObjectID="_1504012169" r:id="rId170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для объектов генерации, использующих в качестве основного вида топлива жидкое топливо, применяются значения параметров, определяемые для объектов газовой генерации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>.</w:t>
            </w:r>
          </w:p>
        </w:tc>
        <w:tc>
          <w:tcPr>
            <w:tcW w:w="7080" w:type="dxa"/>
          </w:tcPr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целей расчета </w:t>
            </w:r>
            <w:r w:rsidRPr="004E564E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980" w:dyaOrig="400">
                <v:shape id="_x0000_i1137" type="#_x0000_t75" style="width:48.75pt;height:20.25pt" o:ole="">
                  <v:imagedata r:id="rId10" o:title=""/>
                </v:shape>
                <o:OLEObject Type="Embed" ProgID="Equation.3" ShapeID="_x0000_i1137" DrawAspect="Content" ObjectID="_1504012170" r:id="rId171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для объектов генерации, использующих в качестве основного вида топлива жидкое топливо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или являющихся гидроэлектростанцией (частью гидроэлектростанции)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 применяются значения параметров, определяемые для объектов газовой генерации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, если иное не установлено настоящим Договором или Договором о присоединении к торговой системе оптового рынка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</w:tc>
      </w:tr>
      <w:tr w:rsidR="00F4444F" w:rsidRPr="00807DD2" w:rsidTr="00807DD2">
        <w:trPr>
          <w:trHeight w:val="435"/>
        </w:trPr>
        <w:tc>
          <w:tcPr>
            <w:tcW w:w="993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 w:cs="Garamond"/>
                <w:b/>
                <w:bCs/>
              </w:rPr>
            </w:pPr>
            <w:r w:rsidRPr="004E564E">
              <w:rPr>
                <w:rFonts w:ascii="Garamond" w:hAnsi="Garamond" w:cs="Garamond"/>
                <w:b/>
                <w:bCs/>
                <w:sz w:val="22"/>
                <w:szCs w:val="22"/>
              </w:rPr>
              <w:t>Приложение 4, п. 3.1</w:t>
            </w:r>
          </w:p>
        </w:tc>
        <w:tc>
          <w:tcPr>
            <w:tcW w:w="6589" w:type="dxa"/>
          </w:tcPr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для которого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= 1) начинается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до 31 декабря 2013 года включительно,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820" w:dyaOrig="380">
                <v:shape id="_x0000_i1138" type="#_x0000_t75" style="width:40.5pt;height:18pt" o:ole="">
                  <v:imagedata r:id="rId13" o:title=""/>
                </v:shape>
                <o:OLEObject Type="Embed" ProgID="Equation.3" ShapeID="_x0000_i1138" DrawAspect="Content" ObjectID="_1504012171" r:id="rId172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соответствует значению, определенному в Приложении 4.1 к настоящему Договору в отношении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 xml:space="preserve">g </w:t>
            </w:r>
            <w:r w:rsidRPr="004E564E">
              <w:rPr>
                <w:rFonts w:ascii="Garamond" w:hAnsi="Garamond"/>
                <w:sz w:val="22"/>
                <w:szCs w:val="22"/>
              </w:rPr>
              <w:t>(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в случае отсутствия на момент расчета цены на мощность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месяце m в Приложении 4.1 к настоящему Договору значения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компенсируемой доли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затрат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величина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820" w:dyaOrig="380">
                <v:shape id="_x0000_i1139" type="#_x0000_t75" style="width:40.5pt;height:18pt" o:ole="">
                  <v:imagedata r:id="rId13" o:title=""/>
                </v:shape>
                <o:OLEObject Type="Embed" ProgID="Equation.3" ShapeID="_x0000_i1139" DrawAspect="Content" ObjectID="_1504012172" r:id="rId173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определяется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соответствии с Договором о присоединении к торговой системе оптового рынка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), для всех месяцев следующих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календарных лет </w:t>
            </w:r>
            <w:r w:rsidRPr="004E564E">
              <w:rPr>
                <w:rFonts w:ascii="Garamond" w:hAnsi="Garamond"/>
                <w:sz w:val="22"/>
                <w:szCs w:val="22"/>
              </w:rPr>
              <w:t>поставки:</w:t>
            </w:r>
          </w:p>
          <w:p w:rsidR="00F4444F" w:rsidRPr="004E564E" w:rsidRDefault="00F4444F" w:rsidP="004E564E">
            <w:pPr>
              <w:numPr>
                <w:ilvl w:val="0"/>
                <w:numId w:val="33"/>
              </w:numPr>
              <w:spacing w:before="120" w:after="12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для объектов генерации, для которых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Отчетный период начинается с 1 января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- первых трех календарных лет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(для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от 1 до 3);</w:t>
            </w:r>
          </w:p>
          <w:p w:rsidR="00F4444F" w:rsidRPr="004E564E" w:rsidRDefault="00F4444F" w:rsidP="004E564E">
            <w:pPr>
              <w:numPr>
                <w:ilvl w:val="0"/>
                <w:numId w:val="33"/>
              </w:numPr>
              <w:spacing w:before="120" w:after="12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 xml:space="preserve">для прочих объектов генерации -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первых четырех календарных лет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(для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от 1 до 4).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для которого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= 1) начинается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после 31 декабря 2013 года,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ОАО «АТС» рассчитывает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800" w:dyaOrig="380">
                <v:shape id="_x0000_i1140" type="#_x0000_t75" style="width:39.75pt;height:18pt" o:ole="">
                  <v:imagedata r:id="rId16" o:title=""/>
                </v:shape>
                <o:OLEObject Type="Embed" ProgID="Equation.3" ShapeID="_x0000_i1140" DrawAspect="Content" ObjectID="_1504012173" r:id="rId174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следующим образом:</w:t>
            </w:r>
          </w:p>
          <w:p w:rsidR="00F4444F" w:rsidRPr="004E564E" w:rsidRDefault="00F4444F" w:rsidP="004E564E">
            <w:pPr>
              <w:spacing w:before="120" w:after="120"/>
              <w:ind w:firstLine="126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42"/>
                <w:sz w:val="22"/>
                <w:szCs w:val="22"/>
                <w:highlight w:val="yellow"/>
              </w:rPr>
              <w:object w:dxaOrig="6160" w:dyaOrig="960">
                <v:shape id="_x0000_i1141" type="#_x0000_t75" style="width:292.5pt;height:47.25pt" o:ole="">
                  <v:imagedata r:id="rId18" o:title=""/>
                </v:shape>
                <o:OLEObject Type="Embed" ProgID="Equation.3" ShapeID="_x0000_i1141" DrawAspect="Content" ObjectID="_1504012174" r:id="rId175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  (2)</w:t>
            </w:r>
          </w:p>
          <w:p w:rsidR="00F4444F" w:rsidRPr="004E564E" w:rsidRDefault="00F4444F" w:rsidP="004E564E">
            <w:pPr>
              <w:spacing w:before="120" w:after="120"/>
              <w:ind w:left="360" w:hanging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4E564E">
              <w:rPr>
                <w:rFonts w:ascii="Garamond" w:hAnsi="Garamond"/>
                <w:position w:val="-4"/>
                <w:sz w:val="22"/>
                <w:szCs w:val="22"/>
              </w:rPr>
              <w:object w:dxaOrig="580" w:dyaOrig="300">
                <v:shape id="_x0000_i1142" type="#_x0000_t75" style="width:29.25pt;height:15pt" o:ole="">
                  <v:imagedata r:id="rId20" o:title=""/>
                </v:shape>
                <o:OLEObject Type="Embed" ProgID="Equation.3" ShapeID="_x0000_i1142" DrawAspect="Content" ObjectID="_1504012175" r:id="rId176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значение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компенсируемой доли затрат, определенное согласно настоящему Договору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в целях расчета цены мощности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>, поставляемой по настоящему Договору в месяце, предшествующем месяцу расчета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position w:val="-16"/>
                <w:sz w:val="22"/>
                <w:szCs w:val="22"/>
              </w:rPr>
              <w:object w:dxaOrig="940" w:dyaOrig="420">
                <v:shape id="_x0000_i1143" type="#_x0000_t75" style="width:47.25pt;height:21pt" o:ole="">
                  <v:imagedata r:id="rId22" o:title=""/>
                </v:shape>
                <o:OLEObject Type="Embed" ProgID="Equation.3" ShapeID="_x0000_i1143" DrawAspect="Content" ObjectID="_1504012176" r:id="rId177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(если в месяце, предшествующем месяцу расчета </w:t>
            </w:r>
            <w:r w:rsidRPr="004E564E">
              <w:rPr>
                <w:rFonts w:ascii="Garamond" w:hAnsi="Garamond"/>
                <w:position w:val="-16"/>
                <w:sz w:val="22"/>
                <w:szCs w:val="22"/>
              </w:rPr>
              <w:object w:dxaOrig="940" w:dyaOrig="420">
                <v:shape id="_x0000_i1144" type="#_x0000_t75" style="width:47.25pt;height:21pt" o:ole="">
                  <v:imagedata r:id="rId22" o:title=""/>
                </v:shape>
                <o:OLEObject Type="Embed" ProgID="Equation.3" ShapeID="_x0000_i1144" DrawAspect="Content" ObjectID="_1504012177" r:id="rId178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мощность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по настоящему договору не поставлялась, соответствует значению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компенсируемой доли затрат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определенному в Приложении 4.1 к настоящему Договору в отношении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[в случае отсутст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вия в Приложении 4.1 к настоящему Договору значения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компенсируемой доли затрат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соответствует </w:t>
            </w:r>
            <w:r w:rsidRPr="004E564E">
              <w:rPr>
                <w:rFonts w:ascii="Garamond" w:hAnsi="Garamond"/>
                <w:sz w:val="22"/>
                <w:szCs w:val="22"/>
              </w:rPr>
              <w:t>значению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компенсируемой доли затрат</w:t>
            </w:r>
            <w:r w:rsidRPr="004E564E">
              <w:rPr>
                <w:rFonts w:ascii="Garamond" w:hAnsi="Garamond"/>
                <w:sz w:val="22"/>
                <w:szCs w:val="22"/>
              </w:rPr>
              <w:t>, определенному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для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соответствии с Договором о присоединении к торговой системе оптового рынка</w:t>
            </w:r>
            <w:r w:rsidRPr="004E564E">
              <w:rPr>
                <w:rFonts w:ascii="Garamond" w:hAnsi="Garamond"/>
                <w:sz w:val="22"/>
                <w:szCs w:val="22"/>
              </w:rPr>
              <w:t>]);</w:t>
            </w:r>
          </w:p>
          <w:p w:rsidR="00F4444F" w:rsidRPr="004E564E" w:rsidRDefault="00F4444F" w:rsidP="004E564E">
            <w:pPr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position w:val="-16"/>
                <w:sz w:val="22"/>
                <w:szCs w:val="22"/>
              </w:rPr>
              <w:object w:dxaOrig="940" w:dyaOrig="420">
                <v:shape id="_x0000_i1145" type="#_x0000_t75" style="width:47.25pt;height:21pt" o:ole="">
                  <v:imagedata r:id="rId25" o:title=""/>
                </v:shape>
                <o:OLEObject Type="Embed" ProgID="Equation.3" ShapeID="_x0000_i1145" DrawAspect="Content" ObjectID="_1504012178" r:id="rId179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– уточненная величина компенсируемой доли затрат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 определяемая в следующем порядке:</w:t>
            </w:r>
          </w:p>
          <w:p w:rsidR="00F4444F" w:rsidRPr="004E564E" w:rsidRDefault="00F4444F" w:rsidP="004E564E">
            <w:pPr>
              <w:spacing w:before="120" w:after="120"/>
              <w:ind w:left="480"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к моменту расчета указанной уточненной величины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топливно-энергетического комплекса утверждена методика расчета компенсируемой доли затрат, то </w:t>
            </w:r>
            <w:r w:rsidRPr="004E564E">
              <w:rPr>
                <w:rFonts w:ascii="Garamond" w:hAnsi="Garamond"/>
                <w:position w:val="-16"/>
                <w:sz w:val="22"/>
                <w:szCs w:val="22"/>
              </w:rPr>
              <w:object w:dxaOrig="940" w:dyaOrig="420">
                <v:shape id="_x0000_i1146" type="#_x0000_t75" style="width:47.25pt;height:21pt" o:ole="">
                  <v:imagedata r:id="rId25" o:title=""/>
                </v:shape>
                <o:OLEObject Type="Embed" ProgID="Equation.3" ShapeID="_x0000_i1146" DrawAspect="Content" ObjectID="_1504012179" r:id="rId180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определяется согласно указанной методике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600" w:firstLine="519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к моменту расчета уточненной величины методика расчета компенсируемой доли затрат не утверждена, то указанное уточненное значение принимается равным величине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компенсируемой доли затрат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указанной в Приложении 4.1 к настоящему Договору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(для модернизируемого объекта генерации, для которого величина компенсируемой доли затрат не указана в Приложении 4.1, – величине доли затрат, отражающей прибыль от продажи электрической энергии, определенной согласно Договору о присоединении к торговой системе оптового рынка).</w:t>
            </w:r>
          </w:p>
        </w:tc>
        <w:tc>
          <w:tcPr>
            <w:tcW w:w="7080" w:type="dxa"/>
          </w:tcPr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 xml:space="preserve">Для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для которого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= 1) начинается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до 31 декабря 2013 года включительно,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820" w:dyaOrig="380">
                <v:shape id="_x0000_i1147" type="#_x0000_t75" style="width:40.5pt;height:18pt" o:ole="">
                  <v:imagedata r:id="rId13" o:title=""/>
                </v:shape>
                <o:OLEObject Type="Embed" ProgID="Equation.3" ShapeID="_x0000_i1147" DrawAspect="Content" ObjectID="_1504012180" r:id="rId181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соответствует значению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доли затрат, отражающей прогнозную прибыль от продажи электрической энергии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определенному в </w:t>
            </w:r>
            <w:r>
              <w:rPr>
                <w:rFonts w:ascii="Garamond" w:hAnsi="Garamond"/>
                <w:sz w:val="22"/>
                <w:szCs w:val="22"/>
              </w:rPr>
              <w:t>п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риложении 4.1 к настоящему Договору в отношении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 xml:space="preserve">g </w:t>
            </w:r>
            <w:r w:rsidRPr="004E564E">
              <w:rPr>
                <w:rFonts w:ascii="Garamond" w:hAnsi="Garamond"/>
                <w:sz w:val="22"/>
                <w:szCs w:val="22"/>
              </w:rPr>
              <w:t>(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в случае отсутствия на момент расчета цены на мощность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месяце </w:t>
            </w:r>
            <w:r w:rsidRPr="00BD0492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п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риложении 4.1 к настоящему Договору значения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доли затрат, отражающей прогнозную прибыль от продажи электрической энергии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2E7C53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величина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820" w:dyaOrig="380">
                <v:shape id="_x0000_i1148" type="#_x0000_t75" style="width:40.5pt;height:18pt" o:ole="">
                  <v:imagedata r:id="rId13" o:title=""/>
                </v:shape>
                <o:OLEObject Type="Embed" ProgID="Equation.3" ShapeID="_x0000_i1148" DrawAspect="Content" ObjectID="_1504012181" r:id="rId182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соответствует значению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доли затрат, отражающей прогнозную прибыль от продажи электрической энергии</w:t>
            </w:r>
            <w:r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,</w:t>
            </w:r>
            <w:r w:rsidRPr="004E564E" w:rsidDel="00290AA5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определенному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соответствии с Договором о присоединении к торговой системе оптового рынка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), для всех месяцев следующих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календарных лет </w:t>
            </w:r>
            <w:r w:rsidRPr="004E564E">
              <w:rPr>
                <w:rFonts w:ascii="Garamond" w:hAnsi="Garamond"/>
                <w:sz w:val="22"/>
                <w:szCs w:val="22"/>
              </w:rPr>
              <w:t>поставки:</w:t>
            </w:r>
          </w:p>
          <w:p w:rsidR="00F4444F" w:rsidRPr="004E564E" w:rsidRDefault="00F4444F" w:rsidP="004E564E">
            <w:pPr>
              <w:numPr>
                <w:ilvl w:val="0"/>
                <w:numId w:val="33"/>
              </w:numPr>
              <w:spacing w:before="120" w:after="12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для объектов генерации, для которых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Отчетный период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начинается с 1 января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- первых трех календарных лет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(для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от 1 до 3);</w:t>
            </w:r>
          </w:p>
          <w:p w:rsidR="00F4444F" w:rsidRPr="004E564E" w:rsidRDefault="00F4444F" w:rsidP="004E564E">
            <w:pPr>
              <w:numPr>
                <w:ilvl w:val="0"/>
                <w:numId w:val="33"/>
              </w:numPr>
              <w:spacing w:before="120" w:after="12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прочих объектов генерации –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первых четырех календарных лет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(для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от 1 до 4).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</w:rPr>
              <w:t xml:space="preserve">Для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 </w:t>
            </w:r>
            <w:r w:rsidRPr="00807128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(за исключением модернизируемого, для которого до 1 ноября 2010 года Наблюдательным советом НП «Совет рынка» не установлена экономическая обоснованность величины доли затрат, отражающей прогнозную прибыль от продажи электрической энергии, указываемой в приложении 4.1 к настоящему Договору)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для которого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= 1) начинается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после 31 декабря 2013 года,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ОАО «АТС» рассчитывает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800" w:dyaOrig="380">
                <v:shape id="_x0000_i1149" type="#_x0000_t75" style="width:39.75pt;height:18pt" o:ole="">
                  <v:imagedata r:id="rId16" o:title=""/>
                </v:shape>
                <o:OLEObject Type="Embed" ProgID="Equation.3" ShapeID="_x0000_i1149" DrawAspect="Content" ObjectID="_1504012182" r:id="rId183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следующим образом:</w:t>
            </w:r>
          </w:p>
          <w:p w:rsidR="00F4444F" w:rsidRPr="004E564E" w:rsidRDefault="00F4444F" w:rsidP="004E564E">
            <w:pPr>
              <w:spacing w:before="120" w:after="120"/>
              <w:ind w:firstLine="176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40"/>
                <w:sz w:val="22"/>
                <w:szCs w:val="22"/>
                <w:highlight w:val="yellow"/>
              </w:rPr>
              <w:object w:dxaOrig="5840" w:dyaOrig="920">
                <v:shape id="_x0000_i1150" type="#_x0000_t75" style="width:277.5pt;height:44.25pt" o:ole="">
                  <v:imagedata r:id="rId184" o:title=""/>
                </v:shape>
                <o:OLEObject Type="Embed" ProgID="Equation.3" ShapeID="_x0000_i1150" DrawAspect="Content" ObjectID="_1504012183" r:id="rId185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     (2)</w:t>
            </w:r>
          </w:p>
          <w:p w:rsidR="00F4444F" w:rsidRPr="004E564E" w:rsidRDefault="00F4444F" w:rsidP="004E564E">
            <w:pPr>
              <w:spacing w:before="120" w:after="120"/>
              <w:ind w:left="360" w:hanging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4E564E">
              <w:rPr>
                <w:rFonts w:ascii="Garamond" w:hAnsi="Garamond"/>
                <w:position w:val="-4"/>
                <w:sz w:val="22"/>
                <w:szCs w:val="22"/>
              </w:rPr>
              <w:object w:dxaOrig="580" w:dyaOrig="300">
                <v:shape id="_x0000_i1151" type="#_x0000_t75" style="width:29.25pt;height:15pt" o:ole="">
                  <v:imagedata r:id="rId20" o:title=""/>
                </v:shape>
                <o:OLEObject Type="Embed" ProgID="Equation.3" ShapeID="_x0000_i1151" DrawAspect="Content" ObjectID="_1504012184" r:id="rId186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значение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компенсируемой доли затрат, определенное согласно настоящему Договору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в целях расчета цены мощности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>, поставляемой по настоящему Договору в месяце, предшествующем месяцу расчета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position w:val="-16"/>
                <w:sz w:val="22"/>
                <w:szCs w:val="22"/>
              </w:rPr>
              <w:object w:dxaOrig="940" w:dyaOrig="420">
                <v:shape id="_x0000_i1152" type="#_x0000_t75" style="width:47.25pt;height:21pt" o:ole="">
                  <v:imagedata r:id="rId22" o:title=""/>
                </v:shape>
                <o:OLEObject Type="Embed" ProgID="Equation.3" ShapeID="_x0000_i1152" DrawAspect="Content" ObjectID="_1504012185" r:id="rId187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(если в месяце, предшествующем месяцу расчета </w:t>
            </w:r>
            <w:r w:rsidRPr="004E564E">
              <w:rPr>
                <w:rFonts w:ascii="Garamond" w:hAnsi="Garamond"/>
                <w:position w:val="-16"/>
                <w:sz w:val="22"/>
                <w:szCs w:val="22"/>
              </w:rPr>
              <w:object w:dxaOrig="940" w:dyaOrig="420">
                <v:shape id="_x0000_i1153" type="#_x0000_t75" style="width:47.25pt;height:21pt" o:ole="">
                  <v:imagedata r:id="rId22" o:title=""/>
                </v:shape>
                <o:OLEObject Type="Embed" ProgID="Equation.3" ShapeID="_x0000_i1153" DrawAspect="Content" ObjectID="_1504012186" r:id="rId188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мощность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по настоящему </w:t>
            </w:r>
            <w:r w:rsidRPr="00BD0492">
              <w:rPr>
                <w:rFonts w:ascii="Garamond" w:hAnsi="Garamond"/>
                <w:sz w:val="22"/>
                <w:szCs w:val="22"/>
                <w:highlight w:val="yellow"/>
              </w:rPr>
              <w:t>Д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оговору не поставлялась, </w:t>
            </w:r>
            <w:r w:rsidRPr="00070C7D">
              <w:rPr>
                <w:rFonts w:ascii="Garamond" w:hAnsi="Garamond"/>
                <w:position w:val="-4"/>
                <w:sz w:val="22"/>
                <w:szCs w:val="22"/>
                <w:highlight w:val="yellow"/>
              </w:rPr>
              <w:object w:dxaOrig="580" w:dyaOrig="300">
                <v:shape id="_x0000_i1154" type="#_x0000_t75" style="width:29.25pt;height:15pt" o:ole="">
                  <v:imagedata r:id="rId20" o:title=""/>
                </v:shape>
                <o:OLEObject Type="Embed" ProgID="Equation.3" ShapeID="_x0000_i1154" DrawAspect="Content" ObjectID="_1504012187" r:id="rId189"/>
              </w:object>
            </w:r>
            <w:r>
              <w:rPr>
                <w:rFonts w:ascii="Garamond" w:hAnsi="Garamond"/>
                <w:position w:val="-4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>соответствует значению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доли затрат, отражающей прогнозную прибыль от продажи электрической энергии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определенному в </w:t>
            </w:r>
            <w:r>
              <w:rPr>
                <w:rFonts w:ascii="Garamond" w:hAnsi="Garamond"/>
                <w:sz w:val="22"/>
                <w:szCs w:val="22"/>
              </w:rPr>
              <w:t>п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риложении 4.1 к настоящему Договору в отношении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BD0492">
              <w:rPr>
                <w:rFonts w:ascii="Garamond" w:hAnsi="Garamond"/>
                <w:sz w:val="22"/>
                <w:szCs w:val="22"/>
                <w:highlight w:val="yellow"/>
              </w:rPr>
              <w:t>(</w:t>
            </w:r>
            <w:r w:rsidRPr="004E564E">
              <w:rPr>
                <w:rFonts w:ascii="Garamond" w:hAnsi="Garamond"/>
                <w:sz w:val="22"/>
                <w:szCs w:val="22"/>
              </w:rPr>
              <w:t>в случае отсутст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вия в 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п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риложении 4.1 к настоящему Договору значения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доли затрат, отражающей прогнозную прибыль от продажи электрической энергии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070C7D">
              <w:rPr>
                <w:rFonts w:ascii="Garamond" w:hAnsi="Garamond"/>
                <w:position w:val="-4"/>
                <w:sz w:val="22"/>
                <w:szCs w:val="22"/>
                <w:highlight w:val="yellow"/>
              </w:rPr>
              <w:object w:dxaOrig="580" w:dyaOrig="300">
                <v:shape id="_x0000_i1155" type="#_x0000_t75" style="width:29.25pt;height:15pt" o:ole="">
                  <v:imagedata r:id="rId20" o:title=""/>
                </v:shape>
                <o:OLEObject Type="Embed" ProgID="Equation.3" ShapeID="_x0000_i1155" DrawAspect="Content" ObjectID="_1504012188" r:id="rId190"/>
              </w:object>
            </w:r>
            <w:r>
              <w:rPr>
                <w:rFonts w:ascii="Garamond" w:hAnsi="Garamond"/>
                <w:position w:val="-4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соответствует </w:t>
            </w:r>
            <w:r w:rsidRPr="004E564E">
              <w:rPr>
                <w:rFonts w:ascii="Garamond" w:hAnsi="Garamond"/>
                <w:sz w:val="22"/>
                <w:szCs w:val="22"/>
              </w:rPr>
              <w:t>значению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доли затрат, отражающей прогнозную прибыль от продажи электрической энергии</w:t>
            </w:r>
            <w:r w:rsidRPr="004E564E">
              <w:rPr>
                <w:rFonts w:ascii="Garamond" w:hAnsi="Garamond"/>
                <w:sz w:val="22"/>
                <w:szCs w:val="22"/>
              </w:rPr>
              <w:t>, определенному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для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соответствии с Договором о присоединении к торговой системе оптового рынка</w:t>
            </w:r>
            <w:r w:rsidRPr="00BD0492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)</w:t>
            </w:r>
            <w:r w:rsidRPr="004E564E">
              <w:rPr>
                <w:rFonts w:ascii="Garamond" w:hAnsi="Garamond"/>
                <w:sz w:val="22"/>
                <w:szCs w:val="22"/>
              </w:rPr>
              <w:t>);</w:t>
            </w:r>
          </w:p>
          <w:p w:rsidR="00F4444F" w:rsidRPr="004E564E" w:rsidRDefault="00F4444F" w:rsidP="004E564E">
            <w:pPr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position w:val="-16"/>
                <w:sz w:val="22"/>
                <w:szCs w:val="22"/>
              </w:rPr>
              <w:object w:dxaOrig="940" w:dyaOrig="420">
                <v:shape id="_x0000_i1156" type="#_x0000_t75" style="width:47.25pt;height:21pt" o:ole="">
                  <v:imagedata r:id="rId25" o:title=""/>
                </v:shape>
                <o:OLEObject Type="Embed" ProgID="Equation.3" ShapeID="_x0000_i1156" DrawAspect="Content" ObjectID="_1504012189" r:id="rId191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– уточненная величина компенсируемой доли затрат в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 xml:space="preserve">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 определяемая в следующем порядке:</w:t>
            </w:r>
          </w:p>
          <w:p w:rsidR="00F4444F" w:rsidRPr="004E564E" w:rsidRDefault="00F4444F" w:rsidP="004E564E">
            <w:pPr>
              <w:spacing w:before="120" w:after="120"/>
              <w:ind w:left="480"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к моменту расчета указанной уточненной величины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топливно-энергетического комплекса утверждена методика расчета компенсируемой доли затрат, то </w:t>
            </w:r>
            <w:r w:rsidRPr="004E564E">
              <w:rPr>
                <w:rFonts w:ascii="Garamond" w:hAnsi="Garamond"/>
                <w:position w:val="-16"/>
                <w:sz w:val="22"/>
                <w:szCs w:val="22"/>
              </w:rPr>
              <w:object w:dxaOrig="940" w:dyaOrig="420">
                <v:shape id="_x0000_i1157" type="#_x0000_t75" style="width:47.25pt;height:21pt" o:ole="">
                  <v:imagedata r:id="rId25" o:title=""/>
                </v:shape>
                <o:OLEObject Type="Embed" ProgID="Equation.3" ShapeID="_x0000_i1157" DrawAspect="Content" ObjectID="_1504012190" r:id="rId192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определяется согласно указанной методике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459" w:firstLine="567"/>
              <w:jc w:val="both"/>
              <w:rPr>
                <w:rFonts w:ascii="Garamond" w:hAnsi="Garamond"/>
                <w:i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к моменту расчета уточненной величины методика расчета компенсируемой доли затрат не утверждена, то указанное уточненное значение принимается равным величине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доли затрат, отражающей прогнозную прибыль от продажи электрической энергии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указанной в 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п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риложении 4.1 к настоящему Договору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Для модернизируемого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g</w:t>
            </w:r>
            <w:r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 xml:space="preserve"> </w:t>
            </w:r>
            <w:r w:rsidRPr="00807128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(для которого до 1 ноября 2010 года Наблюдательным советом НП «Совет рынка» не установлена экономическая обоснованность величины доли затрат, отражающей прогнозную прибыль от продажи электрической энергии, указываемой в приложении 4.1 к настоящему Договору)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для которого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= 1) начинается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 после 31 декабря 2013 года,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20" w:dyaOrig="380">
                <v:shape id="_x0000_i1158" type="#_x0000_t75" style="width:40.5pt;height:18pt" o:ole="">
                  <v:imagedata r:id="rId13" o:title=""/>
                </v:shape>
                <o:OLEObject Type="Embed" ProgID="Equation.3" ShapeID="_x0000_i1158" DrawAspect="Content" ObjectID="_1504012191" r:id="rId193"/>
              </w:objec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 соответствует значению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доли затрат, отражающей прогнозную прибыль от продажи электрической энергии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, определенному в приложении 4.1 к настоящему Договору в отношении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g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(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в случае отсутствия на момент расчета цены на мощность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в месяце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в приложении 4.1 к настоящему Договору значения доли затрат, отражающей прогнозную прибыль от продажи электрической энергии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, величина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20" w:dyaOrig="380">
                <v:shape id="_x0000_i1159" type="#_x0000_t75" style="width:40.5pt;height:18pt" o:ole="">
                  <v:imagedata r:id="rId13" o:title=""/>
                </v:shape>
                <o:OLEObject Type="Embed" ProgID="Equation.3" ShapeID="_x0000_i1159" DrawAspect="Content" ObjectID="_1504012192" r:id="rId194"/>
              </w:objec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 соответствует значению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доли затрат, отражающей прогнозную прибыль от продажи электрической энергии</w:t>
            </w:r>
            <w:r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определенному в соответствии с Договором о присоединении к торговой системе оптового рынка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)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.</w:t>
            </w:r>
          </w:p>
        </w:tc>
      </w:tr>
      <w:tr w:rsidR="00F4444F" w:rsidRPr="00807DD2" w:rsidTr="00807DD2">
        <w:trPr>
          <w:trHeight w:val="435"/>
        </w:trPr>
        <w:tc>
          <w:tcPr>
            <w:tcW w:w="993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/>
                <w:b/>
                <w:bCs/>
                <w:highlight w:val="lightGray"/>
              </w:rPr>
            </w:pPr>
            <w:r w:rsidRPr="004E564E">
              <w:rPr>
                <w:rFonts w:ascii="Garamond" w:hAnsi="Garamond"/>
                <w:b/>
                <w:sz w:val="22"/>
                <w:szCs w:val="22"/>
              </w:rPr>
              <w:lastRenderedPageBreak/>
              <w:t xml:space="preserve">Приложение </w:t>
            </w:r>
            <w:r w:rsidRPr="004E564E">
              <w:rPr>
                <w:rFonts w:ascii="Garamond" w:hAnsi="Garamond"/>
                <w:b/>
                <w:sz w:val="22"/>
                <w:szCs w:val="22"/>
              </w:rPr>
              <w:lastRenderedPageBreak/>
              <w:t xml:space="preserve">4, п. </w:t>
            </w:r>
            <w:r w:rsidRPr="004E564E">
              <w:rPr>
                <w:rFonts w:ascii="Garamond" w:hAnsi="Garamond"/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6589" w:type="dxa"/>
          </w:tcPr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 xml:space="preserve">Расчет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920" w:dyaOrig="380">
                <v:shape id="_x0000_i1160" type="#_x0000_t75" style="width:45.75pt;height:18.75pt" o:ole="">
                  <v:imagedata r:id="rId42" o:title=""/>
                </v:shape>
                <o:OLEObject Type="Embed" ProgID="Equation.3" ShapeID="_x0000_i1160" DrawAspect="Content" ObjectID="_1504012193" r:id="rId195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производится в следующем порядке:</w:t>
            </w:r>
          </w:p>
          <w:p w:rsidR="00F4444F" w:rsidRPr="004E564E" w:rsidRDefault="00F4444F" w:rsidP="004E564E">
            <w:pPr>
              <w:spacing w:before="120" w:after="120"/>
              <w:ind w:firstLine="175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6340" w:dyaOrig="380">
                <v:shape id="_x0000_i1161" type="#_x0000_t75" style="width:266.25pt;height:16.5pt" o:ole="">
                  <v:imagedata r:id="rId44" o:title=""/>
                </v:shape>
                <o:OLEObject Type="Embed" ProgID="Equation.3" ShapeID="_x0000_i1161" DrawAspect="Content" ObjectID="_1504012194" r:id="rId196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 (3)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 w:hanging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где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 xml:space="preserve"> 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номер года, соответствующего месяцу поставки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i/>
                <w:sz w:val="22"/>
                <w:szCs w:val="22"/>
              </w:rPr>
              <w:t>…</w:t>
            </w:r>
          </w:p>
          <w:p w:rsidR="00F4444F" w:rsidRPr="004E564E" w:rsidRDefault="00F4444F" w:rsidP="004E564E">
            <w:pPr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00" w:dyaOrig="360">
                <v:shape id="_x0000_i1162" type="#_x0000_t75" style="width:30pt;height:18pt" o:ole="">
                  <v:imagedata r:id="rId46" o:title=""/>
                </v:shape>
                <o:OLEObject Type="Embed" ProgID="Equation.3" ShapeID="_x0000_i1162" DrawAspect="Content" ObjectID="_1504012195" r:id="rId197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фактическая норма доходности инвестированного капитала,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определенная в соответствии </w:t>
            </w:r>
            <w:r w:rsidRPr="004E564E">
              <w:rPr>
                <w:rFonts w:ascii="Garamond" w:hAnsi="Garamond"/>
                <w:sz w:val="22"/>
                <w:szCs w:val="22"/>
              </w:rPr>
              <w:t>с пунктом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6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настоящего приложения</w:t>
            </w:r>
            <w:r w:rsidRPr="004E564E" w:rsidDel="00BC36BC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для года, предшествующего году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…</w:t>
            </w:r>
          </w:p>
          <w:p w:rsidR="00F4444F" w:rsidRPr="004E564E" w:rsidRDefault="00F4444F" w:rsidP="004E564E">
            <w:pPr>
              <w:spacing w:before="120" w:after="120"/>
              <w:ind w:left="317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520" w:dyaOrig="380">
                <v:shape id="_x0000_i1163" type="#_x0000_t75" style="width:26.25pt;height:18.75pt" o:ole="">
                  <v:imagedata r:id="rId48" o:title=""/>
                </v:shape>
                <o:OLEObject Type="Embed" ProgID="Equation.3" ShapeID="_x0000_i1163" DrawAspect="Content" ObjectID="_1504012196" r:id="rId198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– величина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эксплуатационных расходов, определенная для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 года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соответствии с пунктом 5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настоящего приложения</w:t>
            </w:r>
            <w:r w:rsidRPr="004E564E">
              <w:rPr>
                <w:rFonts w:ascii="Garamond" w:hAnsi="Garamond"/>
                <w:sz w:val="22"/>
                <w:szCs w:val="22"/>
              </w:rPr>
              <w:t>.</w:t>
            </w:r>
          </w:p>
        </w:tc>
        <w:tc>
          <w:tcPr>
            <w:tcW w:w="7080" w:type="dxa"/>
          </w:tcPr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 xml:space="preserve">Расчет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920" w:dyaOrig="380">
                <v:shape id="_x0000_i1164" type="#_x0000_t75" style="width:45.75pt;height:18.75pt" o:ole="">
                  <v:imagedata r:id="rId50" o:title=""/>
                </v:shape>
                <o:OLEObject Type="Embed" ProgID="Equation.3" ShapeID="_x0000_i1164" DrawAspect="Content" ObjectID="_1504012197" r:id="rId199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производится в следующем порядке:</w:t>
            </w:r>
          </w:p>
          <w:p w:rsidR="00F4444F" w:rsidRPr="004E564E" w:rsidRDefault="00F4444F" w:rsidP="004E564E">
            <w:pPr>
              <w:spacing w:before="120" w:after="120"/>
              <w:ind w:firstLine="34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6340" w:dyaOrig="380">
                <v:shape id="_x0000_i1165" type="#_x0000_t75" style="width:317.25pt;height:21pt" o:ole="">
                  <v:imagedata r:id="rId44" o:title=""/>
                </v:shape>
                <o:OLEObject Type="Embed" ProgID="Equation.3" ShapeID="_x0000_i1165" DrawAspect="Content" ObjectID="_1504012198" r:id="rId200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  (3)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 w:hanging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где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 xml:space="preserve"> 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номер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года, соответствующего месяцу поставки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i/>
                <w:sz w:val="22"/>
                <w:szCs w:val="22"/>
              </w:rPr>
              <w:t>…</w:t>
            </w:r>
          </w:p>
          <w:p w:rsidR="00F4444F" w:rsidRPr="004E564E" w:rsidRDefault="00F4444F" w:rsidP="004E564E">
            <w:pPr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00" w:dyaOrig="360">
                <v:shape id="_x0000_i1166" type="#_x0000_t75" style="width:30pt;height:18pt" o:ole="">
                  <v:imagedata r:id="rId46" o:title=""/>
                </v:shape>
                <o:OLEObject Type="Embed" ProgID="Equation.3" ShapeID="_x0000_i1166" DrawAspect="Content" ObjectID="_1504012199" r:id="rId201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фактическая норма доходности инвестированного капитала,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определенная в соответствии </w:t>
            </w:r>
            <w:r w:rsidRPr="004E564E">
              <w:rPr>
                <w:rFonts w:ascii="Garamond" w:hAnsi="Garamond"/>
                <w:sz w:val="22"/>
                <w:szCs w:val="22"/>
              </w:rPr>
              <w:t>с пунктом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6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настоящего приложения</w:t>
            </w:r>
            <w:r w:rsidRPr="004E564E" w:rsidDel="00BC36BC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для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года, предшествующего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календарному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году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…</w:t>
            </w:r>
          </w:p>
          <w:p w:rsidR="00F4444F" w:rsidRPr="004E564E" w:rsidRDefault="00F4444F" w:rsidP="004E564E">
            <w:pPr>
              <w:spacing w:before="120" w:after="120"/>
              <w:ind w:left="317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520" w:dyaOrig="380">
                <v:shape id="_x0000_i1167" type="#_x0000_t75" style="width:26.25pt;height:18.75pt" o:ole="">
                  <v:imagedata r:id="rId48" o:title=""/>
                </v:shape>
                <o:OLEObject Type="Embed" ProgID="Equation.3" ShapeID="_x0000_i1167" DrawAspect="Content" ObjectID="_1504012200" r:id="rId202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– величина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эксплуатационных расходов, определенная для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соответствии с пунктом 5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настоящего приложения</w:t>
            </w:r>
            <w:r w:rsidRPr="004E564E">
              <w:rPr>
                <w:rFonts w:ascii="Garamond" w:hAnsi="Garamond"/>
                <w:sz w:val="22"/>
                <w:szCs w:val="22"/>
              </w:rPr>
              <w:t>.</w:t>
            </w:r>
          </w:p>
        </w:tc>
      </w:tr>
      <w:tr w:rsidR="00F4444F" w:rsidRPr="00807DD2" w:rsidTr="00807DD2">
        <w:trPr>
          <w:trHeight w:val="435"/>
        </w:trPr>
        <w:tc>
          <w:tcPr>
            <w:tcW w:w="993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/>
                <w:b/>
                <w:bCs/>
                <w:highlight w:val="lightGray"/>
              </w:rPr>
            </w:pPr>
            <w:r w:rsidRPr="004E564E">
              <w:rPr>
                <w:rFonts w:ascii="Garamond" w:hAnsi="Garamond"/>
                <w:b/>
                <w:sz w:val="22"/>
                <w:szCs w:val="22"/>
              </w:rPr>
              <w:lastRenderedPageBreak/>
              <w:t>Приложение 4, п. 5</w:t>
            </w:r>
          </w:p>
        </w:tc>
        <w:tc>
          <w:tcPr>
            <w:tcW w:w="6589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Величина эксплуатационных затрат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540" w:dyaOrig="380">
                <v:shape id="_x0000_i1168" type="#_x0000_t75" style="width:27pt;height:18.75pt" o:ole="">
                  <v:imagedata r:id="rId55" o:title=""/>
                </v:shape>
                <o:OLEObject Type="Embed" ProgID="Equation.3" ShapeID="_x0000_i1168" DrawAspect="Content" ObjectID="_1504012201" r:id="rId203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для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году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определяется путем индексации за период с 1 января 2010 г. до 1 января года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соответствии с изменением индекса потребительских цен, определяемого и публикуемого федеральным органом исполнительной власти, осуществляющим функции по формированию официальной статистической информации, величины эксплуатационных затрат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780" w:dyaOrig="380">
                <v:shape id="_x0000_i1169" type="#_x0000_t75" style="width:39pt;height:18.75pt" o:ole="">
                  <v:imagedata r:id="rId57" o:title=""/>
                </v:shape>
                <o:OLEObject Type="Embed" ProgID="Equation.3" ShapeID="_x0000_i1169" DrawAspect="Content" ObjectID="_1504012202" r:id="rId204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указанной в отношении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 w:rsidDel="00911BAA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в </w:t>
            </w:r>
            <w:r w:rsidRPr="004E564E">
              <w:rPr>
                <w:rFonts w:ascii="Garamond" w:hAnsi="Garamond"/>
                <w:sz w:val="22"/>
                <w:szCs w:val="22"/>
              </w:rPr>
              <w:t>Приложении 4.1 к настоящему Договору: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32"/>
                <w:sz w:val="22"/>
                <w:szCs w:val="22"/>
              </w:rPr>
              <w:object w:dxaOrig="2740" w:dyaOrig="720">
                <v:shape id="_x0000_i1170" type="#_x0000_t75" style="width:137.25pt;height:36pt" o:ole="">
                  <v:imagedata r:id="rId59" o:title=""/>
                </v:shape>
                <o:OLEObject Type="Embed" ProgID="Equation.3" ShapeID="_x0000_i1170" DrawAspect="Content" ObjectID="_1504012203" r:id="rId205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</w:t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  <w:t xml:space="preserve">         (4)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где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 xml:space="preserve"> n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календарный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номер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а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>-1 (2010, 2011 и т.д.),</w:t>
            </w:r>
          </w:p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bCs/>
                <w:sz w:val="22"/>
                <w:szCs w:val="22"/>
              </w:rPr>
              <w:t>…</w:t>
            </w:r>
          </w:p>
        </w:tc>
        <w:tc>
          <w:tcPr>
            <w:tcW w:w="7080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Величина эксплуатационных затрат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540" w:dyaOrig="380">
                <v:shape id="_x0000_i1171" type="#_x0000_t75" style="width:27pt;height:18.75pt" o:ole="">
                  <v:imagedata r:id="rId55" o:title=""/>
                </v:shape>
                <o:OLEObject Type="Embed" ProgID="Equation.3" ShapeID="_x0000_i1171" DrawAspect="Content" ObjectID="_1504012204" r:id="rId206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для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году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определяется путем индексации за период с 1 января 2010 г. до 1 января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соответствии с изменением индекса потребительских цен, определяемого и публикуемого федеральным органом исполнительной власти, осуществляющим функции по формированию официальной статистической информации, величины эксплуатационных затрат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780" w:dyaOrig="380">
                <v:shape id="_x0000_i1172" type="#_x0000_t75" style="width:39pt;height:18.75pt" o:ole="">
                  <v:imagedata r:id="rId57" o:title=""/>
                </v:shape>
                <o:OLEObject Type="Embed" ProgID="Equation.3" ShapeID="_x0000_i1172" DrawAspect="Content" ObjectID="_1504012205" r:id="rId207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указанной в отношении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 w:rsidDel="00911BAA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в </w:t>
            </w:r>
            <w:r w:rsidRPr="004E564E">
              <w:rPr>
                <w:rFonts w:ascii="Garamond" w:hAnsi="Garamond"/>
                <w:sz w:val="22"/>
                <w:szCs w:val="22"/>
              </w:rPr>
              <w:t>Приложении 4.1 к настоящему Договору: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30"/>
                <w:sz w:val="22"/>
                <w:szCs w:val="22"/>
              </w:rPr>
              <w:object w:dxaOrig="2760" w:dyaOrig="700">
                <v:shape id="_x0000_i1173" type="#_x0000_t75" style="width:138pt;height:35.25pt" o:ole="">
                  <v:imagedata r:id="rId63" o:title=""/>
                </v:shape>
                <o:OLEObject Type="Embed" ProgID="Equation.3" ShapeID="_x0000_i1173" DrawAspect="Content" ObjectID="_1504012206" r:id="rId208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</w:t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  <w:t xml:space="preserve">         (4)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где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 xml:space="preserve"> n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календарный год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>-1 (2010, 2011 и т.д.),</w:t>
            </w:r>
          </w:p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bCs/>
                <w:sz w:val="22"/>
                <w:szCs w:val="22"/>
              </w:rPr>
              <w:t>…</w:t>
            </w:r>
          </w:p>
        </w:tc>
      </w:tr>
      <w:tr w:rsidR="00F4444F" w:rsidRPr="00807DD2" w:rsidTr="00807DD2">
        <w:trPr>
          <w:trHeight w:val="435"/>
        </w:trPr>
        <w:tc>
          <w:tcPr>
            <w:tcW w:w="993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/>
                <w:b/>
                <w:bCs/>
                <w:highlight w:val="lightGray"/>
                <w:lang w:val="en-US"/>
              </w:rPr>
            </w:pPr>
            <w:r w:rsidRPr="004E564E">
              <w:rPr>
                <w:rFonts w:ascii="Garamond" w:hAnsi="Garamond"/>
                <w:b/>
                <w:sz w:val="22"/>
                <w:szCs w:val="22"/>
              </w:rPr>
              <w:t xml:space="preserve">Приложение 4, п. </w:t>
            </w:r>
            <w:r w:rsidRPr="004E564E">
              <w:rPr>
                <w:rFonts w:ascii="Garamond" w:hAnsi="Garamond"/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6589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Фактическая норма доходности инвестированного капитала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460" w:dyaOrig="360">
                <v:shape id="_x0000_i1174" type="#_x0000_t75" style="width:23.25pt;height:18pt" o:ole="">
                  <v:imagedata r:id="rId65" o:title=""/>
                </v:shape>
                <o:OLEObject Type="Embed" ProgID="Equation.3" ShapeID="_x0000_i1174" DrawAspect="Content" ObjectID="_1504012207" r:id="rId209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для года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>, не являющегося 2005 или 2006 годом, рассчитывается (определяется один раз и в дальнейшем не пересматривается) следующим образом: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 w:firstLine="600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4160" w:dyaOrig="360">
                <v:shape id="_x0000_i1175" type="#_x0000_t75" style="width:222.75pt;height:18.75pt" o:ole="">
                  <v:imagedata r:id="rId67" o:title=""/>
                </v:shape>
                <o:OLEObject Type="Embed" ProgID="Equation.3" ShapeID="_x0000_i1175" DrawAspect="Content" ObjectID="_1504012208" r:id="rId210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         (5)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 w:right="-57" w:hanging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00" w:dyaOrig="360">
                <v:shape id="_x0000_i1176" type="#_x0000_t75" style="width:30pt;height:18pt" o:ole="">
                  <v:imagedata r:id="rId69" o:title=""/>
                </v:shape>
                <o:OLEObject Type="Embed" ProgID="Equation.3" ShapeID="_x0000_i1176" DrawAspect="Content" ObjectID="_1504012209" r:id="rId211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средняя доходность долгосрочных государственных обязательств, выраженных в рублях, со сроком до погашения не менее 8 лет и не более 10 лет по итогам года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>, рассчитываемая в соответствии с пунктом 12 настоящего приложения;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499" w:dyaOrig="360">
                <v:shape id="_x0000_i1177" type="#_x0000_t75" style="width:24.75pt;height:18pt" o:ole="">
                  <v:imagedata r:id="rId71" o:title=""/>
                </v:shape>
                <o:OLEObject Type="Embed" ProgID="Equation.3" ShapeID="_x0000_i1177" DrawAspect="Content" ObjectID="_1504012210" r:id="rId212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базовый уровень нормы доходности инвестиций, который устанавливается равным 0,15 (15% годовых) для поставщиков мощности, не проводивших увеличение уставного капитала путем размещения дополнительных акций в период с момента их создания в форме реорганизации акционерных обществ энергетики и электрификации, и 0,14 (14% годовых) для остальных поставщиков. Перечень поставщиков мощности, проводивших увеличение уставного капитала путем размещения дополнительных акций с момента их создания в форме реорганизации акционерных обществ энергетики и электрификации, определяется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ОАО «АТС»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на основании значения Признака проведения Продавцом дополнительной эмиссии, указанного в отношении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Приложении 4.1 к настоящему Договору.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Фактическая норма доходности инвестированного капитала для 2005 и 2006 годов (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720" w:dyaOrig="360">
                <v:shape id="_x0000_i1178" type="#_x0000_t75" style="width:36pt;height:18pt" o:ole="">
                  <v:imagedata r:id="rId73" o:title=""/>
                </v:shape>
                <o:OLEObject Type="Embed" ProgID="Equation.3" ShapeID="_x0000_i1178" DrawAspect="Content" ObjectID="_1504012211" r:id="rId213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720" w:dyaOrig="360">
                <v:shape id="_x0000_i1179" type="#_x0000_t75" style="width:36pt;height:18pt" o:ole="">
                  <v:imagedata r:id="rId75" o:title=""/>
                </v:shape>
                <o:OLEObject Type="Embed" ProgID="Equation.3" ShapeID="_x0000_i1179" DrawAspect="Content" ObjectID="_1504012212" r:id="rId214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), при условиях если за указанные годы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00" w:dyaOrig="360">
                <v:shape id="_x0000_i1180" type="#_x0000_t75" style="width:30pt;height:18pt" o:ole="">
                  <v:imagedata r:id="rId69" o:title=""/>
                </v:shape>
                <o:OLEObject Type="Embed" ProgID="Equation.3" ShapeID="_x0000_i1180" DrawAspect="Content" ObjectID="_1504012213" r:id="rId215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не определена в случае отсутствия данных от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Открытого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акционерного общества «Московская Биржа ММВБ-РТС» (далее – ММВБ), либо для указанных периодов отсутствуют облигации федерального займа, удовлетворяющие условиям перечисленным в пункте 12 настоящего Приложения, определяется (рассчитывается один раз и в дальнейшем не пересматривается) как произведение фактической нормы доходности инвестированного капитала для 2007 года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720" w:dyaOrig="360">
                <v:shape id="_x0000_i1181" type="#_x0000_t75" style="width:36pt;height:18pt" o:ole="">
                  <v:imagedata r:id="rId78" o:title=""/>
                </v:shape>
                <o:OLEObject Type="Embed" ProgID="Equation.3" ShapeID="_x0000_i1181" DrawAspect="Content" ObjectID="_1504012214" r:id="rId216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 отношения ставки рефинансирования на 31 декабря соответствующего (2005 или 2006) года (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920" w:dyaOrig="360">
                <v:shape id="_x0000_i1182" type="#_x0000_t75" style="width:45.75pt;height:18pt" o:ole="">
                  <v:imagedata r:id="rId80" o:title=""/>
                </v:shape>
                <o:OLEObject Type="Embed" ProgID="Equation.3" ShapeID="_x0000_i1182" DrawAspect="Content" ObjectID="_1504012215" r:id="rId217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или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920" w:dyaOrig="360">
                <v:shape id="_x0000_i1183" type="#_x0000_t75" style="width:45.75pt;height:18pt" o:ole="">
                  <v:imagedata r:id="rId82" o:title=""/>
                </v:shape>
                <o:OLEObject Type="Embed" ProgID="Equation.3" ShapeID="_x0000_i1183" DrawAspect="Content" ObjectID="_1504012216" r:id="rId218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) плюс единица к ставке </w:t>
            </w:r>
            <w:r w:rsidRPr="004E564E">
              <w:rPr>
                <w:rFonts w:ascii="Garamond" w:hAnsi="Garamond"/>
                <w:sz w:val="22"/>
                <w:szCs w:val="22"/>
              </w:rPr>
              <w:lastRenderedPageBreak/>
              <w:t xml:space="preserve">рефинансирования на 31 декабря 2007 года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920" w:dyaOrig="360">
                <v:shape id="_x0000_i1184" type="#_x0000_t75" style="width:45.75pt;height:18pt" o:ole="">
                  <v:imagedata r:id="rId84" o:title=""/>
                </v:shape>
                <o:OLEObject Type="Embed" ProgID="Equation.3" ShapeID="_x0000_i1184" DrawAspect="Content" ObjectID="_1504012217" r:id="rId219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плюс единица: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position w:val="-30"/>
                <w:sz w:val="22"/>
                <w:szCs w:val="22"/>
              </w:rPr>
              <w:object w:dxaOrig="2780" w:dyaOrig="680">
                <v:shape id="_x0000_i1185" type="#_x0000_t75" style="width:136.5pt;height:33.75pt" o:ole="">
                  <v:imagedata r:id="rId86" o:title=""/>
                </v:shape>
                <o:OLEObject Type="Embed" ProgID="Equation.3" ShapeID="_x0000_i1185" DrawAspect="Content" ObjectID="_1504012218" r:id="rId220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  (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k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принимает значения 2005 и 2006-го). </w:t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  <w:t xml:space="preserve">        (6)</w:t>
            </w:r>
          </w:p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bCs/>
              </w:rPr>
            </w:pPr>
          </w:p>
        </w:tc>
        <w:tc>
          <w:tcPr>
            <w:tcW w:w="7080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 w:firstLine="601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lastRenderedPageBreak/>
              <w:t xml:space="preserve">Фактическая норма доходности инвестированного капитала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460" w:dyaOrig="360">
                <v:shape id="_x0000_i1186" type="#_x0000_t75" style="width:23.25pt;height:18pt" o:ole="">
                  <v:imagedata r:id="rId65" o:title=""/>
                </v:shape>
                <o:OLEObject Type="Embed" ProgID="Equation.3" ShapeID="_x0000_i1186" DrawAspect="Content" ObjectID="_1504012219" r:id="rId221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для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>, не являющегося 2005 или 2006 годом, рассчитывается (определяется один раз и в дальнейшем не пересматривается) следующим образом: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 w:firstLine="600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4160" w:dyaOrig="360">
                <v:shape id="_x0000_i1187" type="#_x0000_t75" style="width:222.75pt;height:18.75pt" o:ole="">
                  <v:imagedata r:id="rId67" o:title=""/>
                </v:shape>
                <o:OLEObject Type="Embed" ProgID="Equation.3" ShapeID="_x0000_i1187" DrawAspect="Content" ObjectID="_1504012220" r:id="rId222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ab/>
              <w:t xml:space="preserve">         (5)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 w:right="-57" w:hanging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00" w:dyaOrig="360">
                <v:shape id="_x0000_i1188" type="#_x0000_t75" style="width:30pt;height:18pt" o:ole="">
                  <v:imagedata r:id="rId69" o:title=""/>
                </v:shape>
                <o:OLEObject Type="Embed" ProgID="Equation.3" ShapeID="_x0000_i1188" DrawAspect="Content" ObjectID="_1504012221" r:id="rId223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средняя доходность долгосрочных государственных обязательств, выраженных в рублях, со сроком до погашения не менее 8 лет и не более 10 лет по итогам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>, рассчитываемая в соответствии с пунктом 12 настоящего приложения;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499" w:dyaOrig="360">
                <v:shape id="_x0000_i1189" type="#_x0000_t75" style="width:24.75pt;height:18pt" o:ole="">
                  <v:imagedata r:id="rId71" o:title=""/>
                </v:shape>
                <o:OLEObject Type="Embed" ProgID="Equation.3" ShapeID="_x0000_i1189" DrawAspect="Content" ObjectID="_1504012222" r:id="rId224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базовый уровень нормы доходности инвестиций, который устанавливается равным 0,15 (15% годовых) для поставщиков мощности, не проводивших увеличение уставного капитала путем размещения дополнительных акций в период с момента их создания в форме реорганизации акционерных обществ энергетики и электрификации, и 0,14 (14% годовых) для остальных поставщиков. Перечень поставщиков мощности, проводивших увеличение уставного капитала путем размещения дополнительных акций с момента их создания в форме реорганизации акционерных обществ энергетики и электрификации, определяется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ОАО «АТС»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на основании значения Признака проведения Продавцом дополнительной эмиссии, указанного в отношении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Приложении 4.1 к настоящему Договору.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Фактическая норма доходности инвестированного капитала для 2005 и 2006 годов (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720" w:dyaOrig="360">
                <v:shape id="_x0000_i1190" type="#_x0000_t75" style="width:36pt;height:18pt" o:ole="">
                  <v:imagedata r:id="rId73" o:title=""/>
                </v:shape>
                <o:OLEObject Type="Embed" ProgID="Equation.3" ShapeID="_x0000_i1190" DrawAspect="Content" ObjectID="_1504012223" r:id="rId225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720" w:dyaOrig="360">
                <v:shape id="_x0000_i1191" type="#_x0000_t75" style="width:36pt;height:18pt" o:ole="">
                  <v:imagedata r:id="rId75" o:title=""/>
                </v:shape>
                <o:OLEObject Type="Embed" ProgID="Equation.3" ShapeID="_x0000_i1191" DrawAspect="Content" ObjectID="_1504012224" r:id="rId226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), при условиях если за указанные годы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00" w:dyaOrig="360">
                <v:shape id="_x0000_i1192" type="#_x0000_t75" style="width:30pt;height:18pt" o:ole="">
                  <v:imagedata r:id="rId69" o:title=""/>
                </v:shape>
                <o:OLEObject Type="Embed" ProgID="Equation.3" ShapeID="_x0000_i1192" DrawAspect="Content" ObjectID="_1504012225" r:id="rId227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не определена в случае отсутствия данных от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Публичного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акционерного общества «Московская Биржа ММВБ-РТС» (далее – ММВБ), либо для указанных периодов отсутствуют облигации федерального займа, удовлетворяющие условиям перечисленным в пункте 12 настоящего Приложения, определяется (рассчитывается один раз и в дальнейшем не пересматривается) как произведение фактической нормы доходности инвестированного капитала для 2007 года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720" w:dyaOrig="360">
                <v:shape id="_x0000_i1193" type="#_x0000_t75" style="width:36pt;height:18pt" o:ole="">
                  <v:imagedata r:id="rId78" o:title=""/>
                </v:shape>
                <o:OLEObject Type="Embed" ProgID="Equation.3" ShapeID="_x0000_i1193" DrawAspect="Content" ObjectID="_1504012226" r:id="rId228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 отношения ставки рефинансирования на 31 декабря соответствующего (2005 или 2006) года (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920" w:dyaOrig="360">
                <v:shape id="_x0000_i1194" type="#_x0000_t75" style="width:45.75pt;height:18pt" o:ole="">
                  <v:imagedata r:id="rId80" o:title=""/>
                </v:shape>
                <o:OLEObject Type="Embed" ProgID="Equation.3" ShapeID="_x0000_i1194" DrawAspect="Content" ObjectID="_1504012227" r:id="rId229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или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920" w:dyaOrig="360">
                <v:shape id="_x0000_i1195" type="#_x0000_t75" style="width:45.75pt;height:18pt" o:ole="">
                  <v:imagedata r:id="rId82" o:title=""/>
                </v:shape>
                <o:OLEObject Type="Embed" ProgID="Equation.3" ShapeID="_x0000_i1195" DrawAspect="Content" ObjectID="_1504012228" r:id="rId230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) плюс единица к ставке рефинансирования на 31 декабря 2007 года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920" w:dyaOrig="360">
                <v:shape id="_x0000_i1196" type="#_x0000_t75" style="width:45.75pt;height:18pt" o:ole="">
                  <v:imagedata r:id="rId84" o:title=""/>
                </v:shape>
                <o:OLEObject Type="Embed" ProgID="Equation.3" ShapeID="_x0000_i1196" DrawAspect="Content" ObjectID="_1504012229" r:id="rId231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плюс единица: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position w:val="-30"/>
                <w:sz w:val="22"/>
                <w:szCs w:val="22"/>
              </w:rPr>
              <w:object w:dxaOrig="2780" w:dyaOrig="680">
                <v:shape id="_x0000_i1197" type="#_x0000_t75" style="width:136.5pt;height:33.75pt" o:ole="">
                  <v:imagedata r:id="rId86" o:title=""/>
                </v:shape>
                <o:OLEObject Type="Embed" ProgID="Equation.3" ShapeID="_x0000_i1197" DrawAspect="Content" ObjectID="_1504012230" r:id="rId232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  (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k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принимает значения 2005 и 2006-го). </w:t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  <w:t xml:space="preserve">        (6)</w:t>
            </w:r>
          </w:p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bCs/>
              </w:rPr>
            </w:pPr>
          </w:p>
        </w:tc>
      </w:tr>
      <w:tr w:rsidR="00F4444F" w:rsidRPr="00807DD2" w:rsidTr="00807DD2">
        <w:trPr>
          <w:trHeight w:val="435"/>
        </w:trPr>
        <w:tc>
          <w:tcPr>
            <w:tcW w:w="993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/>
                <w:b/>
              </w:rPr>
            </w:pPr>
            <w:r w:rsidRPr="004E564E">
              <w:rPr>
                <w:rFonts w:ascii="Garamond" w:hAnsi="Garamond"/>
                <w:b/>
                <w:sz w:val="22"/>
                <w:szCs w:val="22"/>
              </w:rPr>
              <w:lastRenderedPageBreak/>
              <w:t>Приложение 4, п. 9</w:t>
            </w:r>
          </w:p>
        </w:tc>
        <w:tc>
          <w:tcPr>
            <w:tcW w:w="6589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175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…</w:t>
            </w:r>
          </w:p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4E564E">
              <w:rPr>
                <w:rFonts w:ascii="Garamond" w:hAnsi="Garamond"/>
                <w:position w:val="-4"/>
                <w:sz w:val="22"/>
                <w:szCs w:val="22"/>
              </w:rPr>
              <w:object w:dxaOrig="740" w:dyaOrig="300">
                <v:shape id="_x0000_i1198" type="#_x0000_t75" style="width:36.75pt;height:15pt" o:ole="">
                  <v:imagedata r:id="rId100" o:title=""/>
                </v:shape>
                <o:OLEObject Type="Embed" ProgID="Equation.3" ShapeID="_x0000_i1198" DrawAspect="Content" ObjectID="_1504012231" r:id="rId233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компенсируемая доля затрат, исходя из которой была определена цена на мощность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поставленную в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месяц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е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предыдущего Отчетного периода, соответствующ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ем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месяцу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m.</w:t>
            </w:r>
          </w:p>
        </w:tc>
        <w:tc>
          <w:tcPr>
            <w:tcW w:w="7080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175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…</w:t>
            </w:r>
          </w:p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4E564E">
              <w:rPr>
                <w:rFonts w:ascii="Garamond" w:hAnsi="Garamond"/>
                <w:position w:val="-4"/>
                <w:sz w:val="22"/>
                <w:szCs w:val="22"/>
              </w:rPr>
              <w:object w:dxaOrig="740" w:dyaOrig="300">
                <v:shape id="_x0000_i1199" type="#_x0000_t75" style="width:36.75pt;height:15pt" o:ole="">
                  <v:imagedata r:id="rId100" o:title=""/>
                </v:shape>
                <o:OLEObject Type="Embed" ProgID="Equation.3" ShapeID="_x0000_i1199" DrawAspect="Content" ObjectID="_1504012232" r:id="rId234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компенсируемая доля затрат, исходя из которой была определена цена на мощность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за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месяц предыдущего Отчетного периода, соответствующ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ий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месяцу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>.</w:t>
            </w:r>
          </w:p>
        </w:tc>
      </w:tr>
      <w:tr w:rsidR="00F4444F" w:rsidRPr="00807DD2" w:rsidTr="00807DD2">
        <w:trPr>
          <w:trHeight w:val="435"/>
        </w:trPr>
        <w:tc>
          <w:tcPr>
            <w:tcW w:w="993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/>
                <w:b/>
                <w:lang w:val="en-US"/>
              </w:rPr>
            </w:pPr>
            <w:r w:rsidRPr="004E564E">
              <w:rPr>
                <w:rFonts w:ascii="Garamond" w:hAnsi="Garamond"/>
                <w:b/>
                <w:sz w:val="22"/>
                <w:szCs w:val="22"/>
              </w:rPr>
              <w:t>Приложение 4, п. 1</w:t>
            </w:r>
            <w:r w:rsidRPr="004E564E">
              <w:rPr>
                <w:rFonts w:ascii="Garamond" w:hAnsi="Garamond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6589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57" w:hanging="357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bCs/>
                <w:sz w:val="22"/>
                <w:szCs w:val="22"/>
              </w:rPr>
              <w:t>…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57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i/>
                <w:sz w:val="22"/>
                <w:szCs w:val="22"/>
              </w:rPr>
              <w:t>s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порядковый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номер месяца, первого среди месяцев года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в которых поставлялась мощность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920" w:dyaOrig="400">
                <v:shape id="_x0000_i1200" type="#_x0000_t75" style="width:45.75pt;height:20.25pt" o:ole="">
                  <v:imagedata r:id="rId103" o:title=""/>
                </v:shape>
                <o:OLEObject Type="Embed" ProgID="Equation.3" ShapeID="_x0000_i1200" DrawAspect="Content" ObjectID="_1504012233" r:id="rId235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расчетная величина остаточной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стоимости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объекта генерации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на 1 (первое) число месяца с номером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года с номером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, рассчитанная в соответствии с настоящим пунктом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i/>
                <w:position w:val="-14"/>
                <w:sz w:val="22"/>
                <w:szCs w:val="22"/>
              </w:rPr>
              <w:object w:dxaOrig="720" w:dyaOrig="420">
                <v:shape id="_x0000_i1201" type="#_x0000_t75" style="width:36pt;height:21pt" o:ole="">
                  <v:imagedata r:id="rId105" o:title=""/>
                </v:shape>
                <o:OLEObject Type="Embed" ProgID="Equation.3" ShapeID="_x0000_i1201" DrawAspect="Content" ObjectID="_1504012234" r:id="rId236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ставка налога на имущество, определяемая в отношении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календарного года с номером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в соответствии с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Договором о присоединении к торговой системе оптового рынка.</w:t>
            </w:r>
          </w:p>
          <w:p w:rsidR="00F4444F" w:rsidRPr="004E564E" w:rsidRDefault="00F4444F" w:rsidP="004E564E">
            <w:pPr>
              <w:spacing w:before="120" w:after="120"/>
              <w:ind w:firstLine="601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Расчетная величина остаточной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стоимости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на 1 (первое) число месяца с номером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года с номером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i</w:t>
            </w:r>
            <w:r w:rsidRPr="004E564E" w:rsidDel="00FA2247">
              <w:rPr>
                <w:rFonts w:ascii="Garamond" w:hAnsi="Garamond" w:cs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920" w:dyaOrig="400">
                <v:shape id="_x0000_i1202" type="#_x0000_t75" style="width:45.75pt;height:20.25pt" o:ole="">
                  <v:imagedata r:id="rId107" o:title=""/>
                </v:shape>
                <o:OLEObject Type="Embed" ProgID="Equation.3" ShapeID="_x0000_i1202" DrawAspect="Content" ObjectID="_1504012235" r:id="rId237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определяется следующим образом:</w:t>
            </w:r>
          </w:p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bCs/>
                <w:sz w:val="22"/>
                <w:szCs w:val="22"/>
              </w:rPr>
              <w:t>…</w:t>
            </w:r>
          </w:p>
        </w:tc>
        <w:tc>
          <w:tcPr>
            <w:tcW w:w="7080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 w:hanging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bCs/>
                <w:sz w:val="22"/>
                <w:szCs w:val="22"/>
              </w:rPr>
              <w:t>…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i/>
                <w:sz w:val="22"/>
                <w:szCs w:val="22"/>
              </w:rPr>
              <w:t>s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порядковый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номер месяца, первого среди месяцев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в которых поставлялась мощность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920" w:dyaOrig="400">
                <v:shape id="_x0000_i1203" type="#_x0000_t75" style="width:45.75pt;height:20.25pt" o:ole="">
                  <v:imagedata r:id="rId103" o:title=""/>
                </v:shape>
                <o:OLEObject Type="Embed" ProgID="Equation.3" ShapeID="_x0000_i1203" DrawAspect="Content" ObjectID="_1504012236" r:id="rId238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расчетная величина остаточной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стоимости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объекта генерации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на 1 (первое) число месяца с номером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года с номером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, рассчитанная в соответствии с настоящим пунктом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i/>
                <w:position w:val="-14"/>
                <w:sz w:val="22"/>
                <w:szCs w:val="22"/>
              </w:rPr>
              <w:object w:dxaOrig="720" w:dyaOrig="420">
                <v:shape id="_x0000_i1204" type="#_x0000_t75" style="width:36pt;height:21pt" o:ole="">
                  <v:imagedata r:id="rId105" o:title=""/>
                </v:shape>
                <o:OLEObject Type="Embed" ProgID="Equation.3" ShapeID="_x0000_i1204" DrawAspect="Content" ObjectID="_1504012237" r:id="rId239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ставка налога на имущество, определяемая в отношении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календарного года с номером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в соответствии с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Договором о присоединении к торговой системе оптового рынка.</w:t>
            </w:r>
          </w:p>
          <w:p w:rsidR="00F4444F" w:rsidRPr="004E564E" w:rsidRDefault="00F4444F" w:rsidP="004E564E">
            <w:pPr>
              <w:spacing w:before="120" w:after="120"/>
              <w:ind w:firstLine="601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Расчетная величина остаточной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стоимости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на 1 (первое) число месяца с номером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года с номером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i</w:t>
            </w:r>
            <w:r w:rsidRPr="004E564E" w:rsidDel="00FA2247">
              <w:rPr>
                <w:rFonts w:ascii="Garamond" w:hAnsi="Garamond" w:cs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920" w:dyaOrig="400">
                <v:shape id="_x0000_i1205" type="#_x0000_t75" style="width:45.75pt;height:20.25pt" o:ole="">
                  <v:imagedata r:id="rId107" o:title=""/>
                </v:shape>
                <o:OLEObject Type="Embed" ProgID="Equation.3" ShapeID="_x0000_i1205" DrawAspect="Content" ObjectID="_1504012238" r:id="rId240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определяется следующим образом:</w:t>
            </w:r>
          </w:p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bCs/>
                <w:sz w:val="22"/>
                <w:szCs w:val="22"/>
              </w:rPr>
              <w:t>…</w:t>
            </w:r>
          </w:p>
        </w:tc>
      </w:tr>
      <w:tr w:rsidR="00F4444F" w:rsidRPr="00807DD2" w:rsidTr="00807DD2">
        <w:trPr>
          <w:trHeight w:val="435"/>
        </w:trPr>
        <w:tc>
          <w:tcPr>
            <w:tcW w:w="993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/>
                <w:b/>
                <w:lang w:val="en-US"/>
              </w:rPr>
            </w:pPr>
            <w:r w:rsidRPr="004E564E">
              <w:rPr>
                <w:rFonts w:ascii="Garamond" w:hAnsi="Garamond"/>
                <w:b/>
                <w:sz w:val="22"/>
                <w:szCs w:val="22"/>
              </w:rPr>
              <w:t>Приложение 4, п. 1</w:t>
            </w:r>
            <w:r w:rsidRPr="004E564E">
              <w:rPr>
                <w:rFonts w:ascii="Garamond" w:hAnsi="Garamond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6589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600"/>
              <w:jc w:val="both"/>
              <w:outlineLvl w:val="0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Средняя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доходность долгосрочных государственных обязательств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для года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object w:dxaOrig="600" w:dyaOrig="360">
                <v:shape id="_x0000_i1206" type="#_x0000_t75" style="width:30pt;height:18pt" o:ole="">
                  <v:imagedata r:id="rId69" o:title=""/>
                </v:shape>
                <o:OLEObject Type="Embed" ProgID="Equation.3" ShapeID="_x0000_i1206" DrawAspect="Content" ObjectID="_1504012239" r:id="rId241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определяется по истечении года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(определяется один раз и в дальнейшем не пересматривается) в </w:t>
            </w:r>
            <w:r w:rsidRPr="004E564E">
              <w:rPr>
                <w:rFonts w:ascii="Garamond" w:hAnsi="Garamond"/>
                <w:sz w:val="22"/>
                <w:szCs w:val="22"/>
              </w:rPr>
              <w:lastRenderedPageBreak/>
              <w:t>следующем порядке:</w:t>
            </w:r>
          </w:p>
          <w:p w:rsidR="00F4444F" w:rsidRPr="004E564E" w:rsidRDefault="00F4444F" w:rsidP="004E564E">
            <w:pPr>
              <w:spacing w:before="120" w:after="120"/>
              <w:ind w:right="-284" w:firstLine="175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28"/>
                <w:sz w:val="22"/>
                <w:szCs w:val="22"/>
              </w:rPr>
              <w:object w:dxaOrig="6280" w:dyaOrig="540">
                <v:shape id="_x0000_i1207" type="#_x0000_t75" style="width:267pt;height:25.5pt" o:ole="">
                  <v:imagedata r:id="rId113" o:title=""/>
                </v:shape>
                <o:OLEObject Type="Embed" ProgID="Equation.3" ShapeID="_x0000_i1207" DrawAspect="Content" ObjectID="_1504012240" r:id="rId242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  (16)</w:t>
            </w:r>
          </w:p>
          <w:p w:rsidR="00F4444F" w:rsidRPr="004E564E" w:rsidRDefault="00F4444F" w:rsidP="004E564E">
            <w:pPr>
              <w:spacing w:before="120" w:after="120"/>
              <w:ind w:left="175" w:right="34" w:hanging="141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1860" w:dyaOrig="380">
                <v:shape id="_x0000_i1208" type="#_x0000_t75" style="width:93pt;height:18.75pt" o:ole="">
                  <v:imagedata r:id="rId115" o:title=""/>
                </v:shape>
                <o:OLEObject Type="Embed" ProgID="Equation.3" ShapeID="_x0000_i1208" DrawAspect="Content" ObjectID="_1504012241" r:id="rId243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средневзвешенный по торговым дням ММВБ (далее – торговые дни) объем выпуска облигации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году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 xml:space="preserve">i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(для </w:t>
            </w: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 = 2012 за период март – декабрь</w:t>
            </w: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>)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34" w:right="-284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60" w:dyaOrig="380">
                <v:shape id="_x0000_i1209" type="#_x0000_t75" style="width:33pt;height:18.75pt" o:ole="">
                  <v:imagedata r:id="rId117" o:title=""/>
                </v:shape>
                <o:OLEObject Type="Embed" ProgID="Equation.3" ShapeID="_x0000_i1209" DrawAspect="Content" ObjectID="_1504012242" r:id="rId244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средняя доходность к погашению за период с 1 января по 31 декабря года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по облигации федерального займа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>, отвечающей требованиям следующего абзаца.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600"/>
              <w:jc w:val="both"/>
              <w:outlineLvl w:val="0"/>
              <w:rPr>
                <w:rFonts w:ascii="Garamond" w:hAnsi="Garamond" w:cs="Garamond"/>
              </w:rPr>
            </w:pP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При расчете величины средней доходности долгосрочных государственных обязательств </w: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object w:dxaOrig="600" w:dyaOrig="360">
                <v:shape id="_x0000_i1210" type="#_x0000_t75" style="width:30pt;height:18pt" o:ole="">
                  <v:imagedata r:id="rId69" o:title=""/>
                </v:shape>
                <o:OLEObject Type="Embed" ProgID="Equation.3" ShapeID="_x0000_i1210" DrawAspect="Content" ObjectID="_1504012243" r:id="rId245"/>
              </w:objec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используются данные торгов на 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ММВБ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облигациями федерального займа, для которых выполнены следующие условия:</w:t>
            </w:r>
          </w:p>
          <w:p w:rsidR="00F4444F" w:rsidRPr="004E564E" w:rsidRDefault="00F4444F" w:rsidP="004E564E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120" w:after="120"/>
              <w:ind w:left="0" w:firstLine="600"/>
              <w:jc w:val="both"/>
              <w:outlineLvl w:val="0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 w:cs="Garamond"/>
                <w:sz w:val="22"/>
                <w:szCs w:val="22"/>
              </w:rPr>
              <w:t>срок до погашения (срок обязательной оферты) составлял не менее восьми лет и не более десяти лет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в каждый торговый день</w:t>
            </w:r>
            <w:r w:rsidRPr="004E564E" w:rsidDel="00DD6CBE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года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120" w:after="120"/>
              <w:ind w:left="0" w:firstLine="600"/>
              <w:jc w:val="both"/>
              <w:outlineLvl w:val="0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по результатам торгов ими на ММВБ в году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была заключена хотя бы одна сделка;</w:t>
            </w:r>
          </w:p>
          <w:p w:rsidR="00F4444F" w:rsidRPr="004E564E" w:rsidRDefault="00F4444F" w:rsidP="004E564E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120" w:after="120"/>
              <w:ind w:left="0" w:firstLine="600"/>
              <w:jc w:val="both"/>
              <w:outlineLvl w:val="0"/>
              <w:rPr>
                <w:rFonts w:ascii="Garamond" w:hAnsi="Garamond" w:cs="Garamond"/>
              </w:rPr>
            </w:pP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облигации включены в размещенный на официальном сайте 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>ММВБ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список ликвидных ценных бумаг (составляется в соответствии с Положением «О критериях ликвидности ценных бумаг», утвержденным Приказом Федеральной службы по финансовым рынкам от 7 марта 2006 г. № 06-25/пз-н (зарегистрирован Министерством юстиции Российской Федерации от 17 апреля 2006 г., регистрационный № 7707), за третий квартал года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.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600"/>
              <w:jc w:val="both"/>
              <w:outlineLvl w:val="0"/>
              <w:rPr>
                <w:rFonts w:ascii="Garamond" w:hAnsi="Garamond" w:cs="Garamond"/>
              </w:rPr>
            </w:pPr>
            <w:r w:rsidRPr="004E564E">
              <w:rPr>
                <w:rFonts w:ascii="Garamond" w:hAnsi="Garamond" w:cs="Garamond"/>
                <w:sz w:val="22"/>
                <w:szCs w:val="22"/>
              </w:rPr>
              <w:t>Если облигации федерального займа, срок до погашения (срок обязательной оферты) которых составлял не менее восьми лет и не более десяти лет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в каждый торговый день года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, по результатам торгов которыми на ММВБ в году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была заключена хотя бы одна сделка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, отсутствуют в опубликованном на официальном сайте ММВБ списке ликвидных ценных бумаг, то для каждой такой облигации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lastRenderedPageBreak/>
              <w:t xml:space="preserve">федерального займа рассчитывается Итоговый удельный вес ценной бумаги в соответствии с Методикой составления списка ликвидных ценных бумаг, утвержденной Приказом Федеральной службы по финансовым рынкам от 7 марта 2006 г. № 06-25/пз-н (зарегистрирован Министерством юстиции Российской Федерации от 17 апреля 2006 г., регистрационный № 7707) (далее – Итоговый удельный вес ценной бумаги), на основании данных торгов на ММВБ за период с 1 января по 31 декабря года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. В этом случае величина средней доходности долгосрочных государственных обязательств </w: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object w:dxaOrig="600" w:dyaOrig="360">
                <v:shape id="_x0000_i1211" type="#_x0000_t75" style="width:30pt;height:18pt" o:ole="">
                  <v:imagedata r:id="rId69" o:title=""/>
                </v:shape>
                <o:OLEObject Type="Embed" ProgID="Equation.3" ShapeID="_x0000_i1211" DrawAspect="Content" ObjectID="_1504012244" r:id="rId246"/>
              </w:objec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рассчитывается на основании данных по облигации федерального займа с указанными характеристиками с наибольшим Итоговым удельным весом ценной бумаги (если в результате расчета Итоговый удельный вес ценной бумаги оказывается наибольшим для нескольких облигаций федерального займа, величина средней доходности долгосрочных государственных обязательств </w:t>
            </w:r>
            <w:r w:rsidRPr="004E564E">
              <w:rPr>
                <w:rFonts w:ascii="Garamond" w:hAnsi="Garamond" w:cs="Arial"/>
                <w:color w:val="000000"/>
                <w:sz w:val="22"/>
                <w:szCs w:val="22"/>
              </w:rPr>
              <w:object w:dxaOrig="600" w:dyaOrig="360">
                <v:shape id="_x0000_i1212" type="#_x0000_t75" style="width:30pt;height:18pt" o:ole="">
                  <v:imagedata r:id="rId69" o:title=""/>
                </v:shape>
                <o:OLEObject Type="Embed" ProgID="Equation.3" ShapeID="_x0000_i1212" DrawAspect="Content" ObjectID="_1504012245" r:id="rId247"/>
              </w:object>
            </w:r>
            <w:r w:rsidRPr="004E564E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 рассчитывается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на основании данных по всем этим облигациям </w:t>
            </w:r>
            <w:r w:rsidRPr="004E564E">
              <w:rPr>
                <w:rFonts w:ascii="Garamond" w:hAnsi="Garamond" w:cs="Arial"/>
                <w:color w:val="000000"/>
                <w:sz w:val="22"/>
                <w:szCs w:val="22"/>
              </w:rPr>
              <w:t>по формуле 16 настоящего пункта)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. Порядок получения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КО от ММВБ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параметров, необходимых для расчета Итогового удельного веса ценной бумаги, определяется Договором о присоединении к торговой системе оптового рынка.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В случае отсутствия облигаций федерального займа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, срок до погашения (срок обязательной оферты) которых составлял не менее восьми лет и не более десяти лет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в каждый торговый день года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, по результатам торгов которыми на ММВБ в году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была заключена хотя бы одна сделка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средняя доходность долгосрочных государственных обязательств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object w:dxaOrig="600" w:dyaOrig="360">
                <v:shape id="_x0000_i1213" type="#_x0000_t75" style="width:30pt;height:18pt" o:ole="">
                  <v:imagedata r:id="rId69" o:title=""/>
                </v:shape>
                <o:OLEObject Type="Embed" ProgID="Equation.3" ShapeID="_x0000_i1213" DrawAspect="Content" ObjectID="_1504012246" r:id="rId248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определяется как произведение величины </w:t>
            </w:r>
            <w:r w:rsidRPr="004E564E">
              <w:rPr>
                <w:rFonts w:ascii="Garamond" w:hAnsi="Garamond"/>
                <w:color w:val="000000"/>
                <w:position w:val="-12"/>
                <w:sz w:val="22"/>
                <w:szCs w:val="22"/>
              </w:rPr>
              <w:object w:dxaOrig="740" w:dyaOrig="360">
                <v:shape id="_x0000_i1214" type="#_x0000_t75" style="width:36.75pt;height:18pt" o:ole="">
                  <v:imagedata r:id="rId123" o:title=""/>
                </v:shape>
                <o:OLEObject Type="Embed" ProgID="Equation.3" ShapeID="_x0000_i1214" DrawAspect="Content" ObjectID="_1504012247" r:id="rId249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и отношения ставки рефинансирования на 31 декабря года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position w:val="-10"/>
                <w:sz w:val="22"/>
                <w:szCs w:val="22"/>
              </w:rPr>
              <w:object w:dxaOrig="680" w:dyaOrig="340">
                <v:shape id="_x0000_i1215" type="#_x0000_t75" style="width:33.75pt;height:17.25pt" o:ole="">
                  <v:imagedata r:id="rId125" o:title=""/>
                </v:shape>
                <o:OLEObject Type="Embed" ProgID="Equation.3" ShapeID="_x0000_i1215" DrawAspect="Content" ObjectID="_1504012248" r:id="rId250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плюс единица к ставке рефинансирования на 31 декабря года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-1 </w:t>
            </w:r>
            <w:r w:rsidRPr="004E564E">
              <w:rPr>
                <w:rFonts w:ascii="Garamond" w:hAnsi="Garamond"/>
                <w:position w:val="-10"/>
                <w:sz w:val="22"/>
                <w:szCs w:val="22"/>
              </w:rPr>
              <w:object w:dxaOrig="780" w:dyaOrig="340">
                <v:shape id="_x0000_i1216" type="#_x0000_t75" style="width:39pt;height:17.25pt" o:ole="">
                  <v:imagedata r:id="rId127" o:title=""/>
                </v:shape>
                <o:OLEObject Type="Embed" ProgID="Equation.3" ShapeID="_x0000_i1216" DrawAspect="Content" ObjectID="_1504012249" r:id="rId251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плюс единица:</w:t>
            </w:r>
          </w:p>
          <w:p w:rsidR="00F4444F" w:rsidRPr="004E564E" w:rsidRDefault="00F4444F" w:rsidP="004E564E">
            <w:pPr>
              <w:spacing w:before="120" w:after="120"/>
              <w:ind w:right="-45"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position w:val="-30"/>
                <w:sz w:val="22"/>
                <w:szCs w:val="22"/>
              </w:rPr>
              <w:object w:dxaOrig="2720" w:dyaOrig="680">
                <v:shape id="_x0000_i1217" type="#_x0000_t75" style="width:135pt;height:33.75pt" o:ole="">
                  <v:imagedata r:id="rId129" o:title=""/>
                </v:shape>
                <o:OLEObject Type="Embed" ProgID="Equation.3" ShapeID="_x0000_i1217" DrawAspect="Content" ObjectID="_1504012250" r:id="rId252"/>
              </w:objec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  <w:t xml:space="preserve">       (17)</w:t>
            </w:r>
          </w:p>
          <w:p w:rsidR="00F4444F" w:rsidRPr="004E564E" w:rsidRDefault="00F4444F" w:rsidP="004E564E">
            <w:pPr>
              <w:spacing w:before="120" w:after="120"/>
              <w:ind w:right="-284"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Средняя доходность к погашению по облигации федерального </w:t>
            </w:r>
            <w:r w:rsidRPr="004E564E">
              <w:rPr>
                <w:rFonts w:ascii="Garamond" w:hAnsi="Garamond"/>
                <w:sz w:val="22"/>
                <w:szCs w:val="22"/>
              </w:rPr>
              <w:lastRenderedPageBreak/>
              <w:t xml:space="preserve">займа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за год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60" w:dyaOrig="380">
                <v:shape id="_x0000_i1218" type="#_x0000_t75" style="width:33pt;height:18.75pt" o:ole="">
                  <v:imagedata r:id="rId117" o:title=""/>
                </v:shape>
                <o:OLEObject Type="Embed" ProgID="Equation.3" ShapeID="_x0000_i1218" DrawAspect="Content" ObjectID="_1504012251" r:id="rId253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определяется (с точностью до 5 (пяти) знаков после запятой) КО по формуле:</w:t>
            </w:r>
          </w:p>
          <w:p w:rsidR="00F4444F" w:rsidRPr="004E564E" w:rsidRDefault="00F4444F" w:rsidP="004E564E">
            <w:pPr>
              <w:spacing w:before="120" w:after="120"/>
              <w:ind w:right="-284" w:firstLine="317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30"/>
                <w:sz w:val="22"/>
                <w:szCs w:val="22"/>
                <w:highlight w:val="yellow"/>
              </w:rPr>
              <w:object w:dxaOrig="4220" w:dyaOrig="700">
                <v:shape id="_x0000_i1219" type="#_x0000_t75" style="width:209.25pt;height:35.25pt" o:ole="">
                  <v:imagedata r:id="rId132" o:title=""/>
                </v:shape>
                <o:OLEObject Type="Embed" ProgID="Equation.3" ShapeID="_x0000_i1219" DrawAspect="Content" ObjectID="_1504012252" r:id="rId254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ab/>
              <w:t xml:space="preserve">          (18)</w:t>
            </w:r>
          </w:p>
          <w:p w:rsidR="00F4444F" w:rsidRPr="004E564E" w:rsidRDefault="00F4444F" w:rsidP="004E564E">
            <w:pPr>
              <w:spacing w:before="120" w:after="120"/>
              <w:ind w:right="-284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где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 xml:space="preserve"> nd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число торговых дней в соответствующем году;</w:t>
            </w:r>
          </w:p>
          <w:p w:rsidR="00F4444F" w:rsidRPr="004E564E" w:rsidRDefault="00F4444F" w:rsidP="004E564E">
            <w:pPr>
              <w:spacing w:before="120" w:after="120"/>
              <w:ind w:left="360" w:right="-284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индекс дня, принимающий значения от 1 до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nd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34" w:right="-284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20" w:dyaOrig="400">
                <v:shape id="_x0000_i1220" type="#_x0000_t75" style="width:41.25pt;height:20.25pt" o:ole="">
                  <v:imagedata r:id="rId134" o:title=""/>
                </v:shape>
                <o:OLEObject Type="Embed" ProgID="Equation.3" ShapeID="_x0000_i1220" DrawAspect="Content" ObjectID="_1504012253" r:id="rId255"/>
              </w:object>
            </w:r>
            <w:r w:rsidRPr="004E564E">
              <w:rPr>
                <w:rFonts w:ascii="Garamond" w:hAnsi="Garamond"/>
                <w:sz w:val="22"/>
                <w:szCs w:val="22"/>
                <w:vertAlign w:val="subscript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– объем сделок c облигацией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за день торгов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>.</w:t>
            </w:r>
          </w:p>
          <w:p w:rsidR="00F4444F" w:rsidRPr="004E564E" w:rsidRDefault="00F4444F" w:rsidP="004E564E">
            <w:pPr>
              <w:spacing w:before="120" w:after="120"/>
              <w:ind w:left="34" w:right="34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660" w:dyaOrig="400">
                <v:shape id="_x0000_i1221" type="#_x0000_t75" style="width:33pt;height:20.25pt" o:ole="">
                  <v:imagedata r:id="rId136" o:title=""/>
                </v:shape>
                <o:OLEObject Type="Embed" ProgID="Equation.3" ShapeID="_x0000_i1221" DrawAspect="Content" ObjectID="_1504012254" r:id="rId256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доходность к погашению облигации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за день торгов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рассчитанная по средневзвешенной цене согласно порядку расчета доходности к погашению по государственным ценным бумагам, принятому ЦБ РФ в Положении об обслуживании и обращении выпусков федеральных государственных ценных бумаг. Для расчета КО использует значения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660" w:dyaOrig="400">
                <v:shape id="_x0000_i1222" type="#_x0000_t75" style="width:33pt;height:20.25pt" o:ole="">
                  <v:imagedata r:id="rId138" o:title=""/>
                </v:shape>
                <o:OLEObject Type="Embed" ProgID="Equation.3" ShapeID="_x0000_i1222" DrawAspect="Content" ObjectID="_1504012255" r:id="rId257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20" w:dyaOrig="400">
                <v:shape id="_x0000_i1223" type="#_x0000_t75" style="width:41.25pt;height:20.25pt" o:ole="">
                  <v:imagedata r:id="rId134" o:title=""/>
                </v:shape>
                <o:OLEObject Type="Embed" ProgID="Equation.3" ShapeID="_x0000_i1223" DrawAspect="Content" ObjectID="_1504012256" r:id="rId258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полученные КО от ММВБ по результатам основных режимов торгов в порядке, предусмотренном Договором о присоединении к торговой системе оптового рынка.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Если от ММВБ в отношении дня торгов </w:t>
            </w: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>j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 2012 года получено несколько значений величин объема сделок с облигацией </w:t>
            </w: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 и доходности к погашению облигации </w:t>
            </w: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, для расчета используются значения, соответствующие наибольшему объему сделок с облигацией </w:t>
            </w: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.</w:t>
            </w:r>
          </w:p>
        </w:tc>
        <w:tc>
          <w:tcPr>
            <w:tcW w:w="7080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600"/>
              <w:jc w:val="both"/>
              <w:outlineLvl w:val="0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lastRenderedPageBreak/>
              <w:t xml:space="preserve">Средняя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доходность долгосрочных государственных обязательств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для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object w:dxaOrig="600" w:dyaOrig="360">
                <v:shape id="_x0000_i1224" type="#_x0000_t75" style="width:30pt;height:18pt" o:ole="">
                  <v:imagedata r:id="rId69" o:title=""/>
                </v:shape>
                <o:OLEObject Type="Embed" ProgID="Equation.3" ShapeID="_x0000_i1224" DrawAspect="Content" ObjectID="_1504012257" r:id="rId259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определяется по истечении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(определяется один раз и в дальнейшем не </w:t>
            </w:r>
            <w:r w:rsidRPr="004E564E">
              <w:rPr>
                <w:rFonts w:ascii="Garamond" w:hAnsi="Garamond"/>
                <w:sz w:val="22"/>
                <w:szCs w:val="22"/>
              </w:rPr>
              <w:lastRenderedPageBreak/>
              <w:t>пересматривается) в следующем порядке:</w:t>
            </w:r>
          </w:p>
          <w:p w:rsidR="00F4444F" w:rsidRPr="004E564E" w:rsidRDefault="00F4444F" w:rsidP="004E564E">
            <w:pPr>
              <w:spacing w:before="120" w:after="120"/>
              <w:ind w:right="-284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28"/>
                <w:sz w:val="22"/>
                <w:szCs w:val="22"/>
              </w:rPr>
              <w:object w:dxaOrig="6280" w:dyaOrig="540">
                <v:shape id="_x0000_i1225" type="#_x0000_t75" style="width:304.5pt;height:25.5pt" o:ole="">
                  <v:imagedata r:id="rId113" o:title=""/>
                </v:shape>
                <o:OLEObject Type="Embed" ProgID="Equation.3" ShapeID="_x0000_i1225" DrawAspect="Content" ObjectID="_1504012258" r:id="rId260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  (16)</w:t>
            </w:r>
          </w:p>
          <w:p w:rsidR="00F4444F" w:rsidRPr="004E564E" w:rsidRDefault="00F4444F" w:rsidP="004E564E">
            <w:pPr>
              <w:spacing w:before="120" w:after="120"/>
              <w:ind w:left="33" w:right="81" w:firstLine="142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1860" w:dyaOrig="380">
                <v:shape id="_x0000_i1226" type="#_x0000_t75" style="width:93pt;height:18.75pt" o:ole="">
                  <v:imagedata r:id="rId115" o:title=""/>
                </v:shape>
                <o:OLEObject Type="Embed" ProgID="Equation.3" ShapeID="_x0000_i1226" DrawAspect="Content" ObjectID="_1504012259" r:id="rId261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средневзвешенный по торговым дням ММВБ (далее – торговые дни) объем выпуска облигации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году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33" w:right="-284" w:firstLine="142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60" w:dyaOrig="380">
                <v:shape id="_x0000_i1227" type="#_x0000_t75" style="width:33pt;height:18.75pt" o:ole="">
                  <v:imagedata r:id="rId117" o:title=""/>
                </v:shape>
                <o:OLEObject Type="Embed" ProgID="Equation.3" ShapeID="_x0000_i1227" DrawAspect="Content" ObjectID="_1504012260" r:id="rId262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средняя доходность к погашению за период с 1 января по 31 декабря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по облигации федерального займа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>, отвечающей требованиям следующего абзаца.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600"/>
              <w:jc w:val="both"/>
              <w:outlineLvl w:val="0"/>
              <w:rPr>
                <w:rFonts w:ascii="Garamond" w:hAnsi="Garamond" w:cs="Garamond"/>
              </w:rPr>
            </w:pP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При расчете величины средней доходности долгосрочных государственных обязательств </w: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object w:dxaOrig="600" w:dyaOrig="360">
                <v:shape id="_x0000_i1228" type="#_x0000_t75" style="width:30pt;height:18pt" o:ole="">
                  <v:imagedata r:id="rId69" o:title=""/>
                </v:shape>
                <o:OLEObject Type="Embed" ProgID="Equation.3" ShapeID="_x0000_i1228" DrawAspect="Content" ObjectID="_1504012261" r:id="rId263"/>
              </w:objec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используются данные торгов на 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ММВБ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облигациями федерального займа, для которых выполнены следующие условия:</w:t>
            </w:r>
          </w:p>
          <w:p w:rsidR="00F4444F" w:rsidRPr="004E564E" w:rsidRDefault="00F4444F" w:rsidP="004E564E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120" w:after="120"/>
              <w:ind w:left="0" w:firstLine="600"/>
              <w:jc w:val="both"/>
              <w:outlineLvl w:val="0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 w:cs="Garamond"/>
                <w:sz w:val="22"/>
                <w:szCs w:val="22"/>
              </w:rPr>
              <w:t>срок до погашения (срок обязательной оферты) составлял не менее восьми лет и не более десяти лет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в каждый торговый день</w:t>
            </w:r>
            <w:r w:rsidRPr="004E564E" w:rsidDel="00DD6CBE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120" w:after="120"/>
              <w:ind w:left="0" w:firstLine="600"/>
              <w:jc w:val="both"/>
              <w:outlineLvl w:val="0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по результатам торгов ими на ММВБ в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календарном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году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была заключена хотя бы одна сделка;</w:t>
            </w:r>
          </w:p>
          <w:p w:rsidR="00F4444F" w:rsidRPr="004E564E" w:rsidRDefault="00F4444F" w:rsidP="004E564E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120" w:after="120"/>
              <w:ind w:left="0" w:firstLine="600"/>
              <w:jc w:val="both"/>
              <w:outlineLvl w:val="0"/>
              <w:rPr>
                <w:rFonts w:ascii="Garamond" w:hAnsi="Garamond" w:cs="Garamond"/>
              </w:rPr>
            </w:pP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облигации включены в размещенный на официальном сайте 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>ММВБ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список ликвидных ценных бумаг (составляется в соответствии с Положением «О критериях ликвидности ценных бумаг», утвержденным Приказом Федеральной службы по финансовым рынкам от 7 марта 2006 г. № 06-25/пз-н (зарегистрирован Министерством юстиции Российской Федерации от 17 апреля 2006 г., регистрационный № 7707), за третий квартал </w:t>
            </w:r>
            <w:r w:rsidRPr="004E564E">
              <w:rPr>
                <w:rFonts w:ascii="Garamond" w:hAnsi="Garamond" w:cs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 w:cs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.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600"/>
              <w:jc w:val="both"/>
              <w:outlineLvl w:val="0"/>
              <w:rPr>
                <w:rFonts w:ascii="Garamond" w:hAnsi="Garamond" w:cs="Garamond"/>
              </w:rPr>
            </w:pPr>
            <w:r w:rsidRPr="004E564E">
              <w:rPr>
                <w:rFonts w:ascii="Garamond" w:hAnsi="Garamond" w:cs="Garamond"/>
                <w:sz w:val="22"/>
                <w:szCs w:val="22"/>
              </w:rPr>
              <w:t>Если облигации федерального займа, срок до погашения (срок обязательной оферты) которых составлял не менее восьми лет и не более десяти лет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в каждый торговый день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, по результатам торгов которыми на ММВБ в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календарном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году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была заключена хотя бы одна сделка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, отсутствуют в опубликованном на официальном сайте ММВБ списке ликвидных ценных бумаг, то для каждой такой облигации федерального займа рассчитывается Итоговый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lastRenderedPageBreak/>
              <w:t xml:space="preserve">удельный вес ценной бумаги в соответствии с Методикой составления списка ликвидных ценных бумаг, утвержденной Приказом Федеральной службы по финансовым рынкам от 7 марта 2006 г. № 06-25/пз-н (зарегистрирован Министерством юстиции Российской Федерации от 17 апреля 2006 г., регистрационный № 7707) (далее – Итоговый удельный вес ценной бумаги), на основании данных торгов на ММВБ за период с 1 января по 31 декабря </w:t>
            </w:r>
            <w:r w:rsidRPr="004E564E">
              <w:rPr>
                <w:rFonts w:ascii="Garamond" w:hAnsi="Garamond" w:cs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 w:cs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. В этом случае величина средней доходности долгосрочных государственных обязательств </w: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object w:dxaOrig="600" w:dyaOrig="360">
                <v:shape id="_x0000_i1229" type="#_x0000_t75" style="width:30pt;height:18pt" o:ole="">
                  <v:imagedata r:id="rId69" o:title=""/>
                </v:shape>
                <o:OLEObject Type="Embed" ProgID="Equation.3" ShapeID="_x0000_i1229" DrawAspect="Content" ObjectID="_1504012262" r:id="rId264"/>
              </w:objec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рассчитывается на основании данных по облигации федерального займа с указанными характеристиками с наибольшим Итоговым удельным весом ценной бумаги (если в результате расчета Итоговый удельный вес ценной бумаги оказывается наибольшим для нескольких облигаций федерального займа, величина средней доходности долгосрочных государственных обязательств </w:t>
            </w:r>
            <w:r w:rsidRPr="004E564E">
              <w:rPr>
                <w:rFonts w:ascii="Garamond" w:hAnsi="Garamond" w:cs="Arial"/>
                <w:color w:val="000000"/>
                <w:sz w:val="22"/>
                <w:szCs w:val="22"/>
              </w:rPr>
              <w:object w:dxaOrig="600" w:dyaOrig="360">
                <v:shape id="_x0000_i1230" type="#_x0000_t75" style="width:30pt;height:18pt" o:ole="">
                  <v:imagedata r:id="rId69" o:title=""/>
                </v:shape>
                <o:OLEObject Type="Embed" ProgID="Equation.3" ShapeID="_x0000_i1230" DrawAspect="Content" ObjectID="_1504012263" r:id="rId265"/>
              </w:object>
            </w:r>
            <w:r w:rsidRPr="004E564E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 рассчитывается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на основании данных по всем этим облигациям </w:t>
            </w:r>
            <w:r w:rsidRPr="004E564E">
              <w:rPr>
                <w:rFonts w:ascii="Garamond" w:hAnsi="Garamond" w:cs="Arial"/>
                <w:color w:val="000000"/>
                <w:sz w:val="22"/>
                <w:szCs w:val="22"/>
              </w:rPr>
              <w:t>по формуле 16 настоящего пункта)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. Порядок получения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КО от ММВБ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параметров, необходимых для расчета Итогового удельного веса ценной бумаги, определяется Договором о присоединении к торговой системе оптового рынка.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В случае отсутствия облигаций федерального займа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, срок до погашения (срок обязательной оферты) которых составлял не менее восьми лет и не более десяти лет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в каждый торговый день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, по результатам торгов которыми на ММВБ в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календарном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году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была заключена хотя бы одна сделка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средняя доходность долгосрочных государственных обязательств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object w:dxaOrig="600" w:dyaOrig="360">
                <v:shape id="_x0000_i1231" type="#_x0000_t75" style="width:30pt;height:18pt" o:ole="">
                  <v:imagedata r:id="rId69" o:title=""/>
                </v:shape>
                <o:OLEObject Type="Embed" ProgID="Equation.3" ShapeID="_x0000_i1231" DrawAspect="Content" ObjectID="_1504012264" r:id="rId266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определяется как произведение величины </w:t>
            </w:r>
            <w:r w:rsidRPr="004E564E">
              <w:rPr>
                <w:rFonts w:ascii="Garamond" w:hAnsi="Garamond"/>
                <w:color w:val="000000"/>
                <w:position w:val="-12"/>
                <w:sz w:val="22"/>
                <w:szCs w:val="22"/>
              </w:rPr>
              <w:object w:dxaOrig="740" w:dyaOrig="360">
                <v:shape id="_x0000_i1232" type="#_x0000_t75" style="width:36.75pt;height:18pt" o:ole="">
                  <v:imagedata r:id="rId123" o:title=""/>
                </v:shape>
                <o:OLEObject Type="Embed" ProgID="Equation.3" ShapeID="_x0000_i1232" DrawAspect="Content" ObjectID="_1504012265" r:id="rId267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и отношения ставки рефинансирования на 31 декабря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position w:val="-10"/>
                <w:sz w:val="22"/>
                <w:szCs w:val="22"/>
              </w:rPr>
              <w:object w:dxaOrig="680" w:dyaOrig="340">
                <v:shape id="_x0000_i1233" type="#_x0000_t75" style="width:33.75pt;height:17.25pt" o:ole="">
                  <v:imagedata r:id="rId125" o:title=""/>
                </v:shape>
                <o:OLEObject Type="Embed" ProgID="Equation.3" ShapeID="_x0000_i1233" DrawAspect="Content" ObjectID="_1504012266" r:id="rId268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плюс единица к ставке рефинансирования на 31 декабря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-1 </w:t>
            </w:r>
            <w:r w:rsidRPr="004E564E">
              <w:rPr>
                <w:rFonts w:ascii="Garamond" w:hAnsi="Garamond"/>
                <w:position w:val="-10"/>
                <w:sz w:val="22"/>
                <w:szCs w:val="22"/>
              </w:rPr>
              <w:object w:dxaOrig="780" w:dyaOrig="340">
                <v:shape id="_x0000_i1234" type="#_x0000_t75" style="width:39pt;height:17.25pt" o:ole="">
                  <v:imagedata r:id="rId127" o:title=""/>
                </v:shape>
                <o:OLEObject Type="Embed" ProgID="Equation.3" ShapeID="_x0000_i1234" DrawAspect="Content" ObjectID="_1504012267" r:id="rId269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плюс единица:</w:t>
            </w:r>
          </w:p>
          <w:p w:rsidR="00F4444F" w:rsidRPr="004E564E" w:rsidRDefault="00F4444F" w:rsidP="004E564E">
            <w:pPr>
              <w:spacing w:before="120" w:after="120"/>
              <w:ind w:right="-45"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position w:val="-30"/>
                <w:sz w:val="22"/>
                <w:szCs w:val="22"/>
              </w:rPr>
              <w:object w:dxaOrig="2720" w:dyaOrig="680">
                <v:shape id="_x0000_i1235" type="#_x0000_t75" style="width:135pt;height:33.75pt" o:ole="">
                  <v:imagedata r:id="rId129" o:title=""/>
                </v:shape>
                <o:OLEObject Type="Embed" ProgID="Equation.3" ShapeID="_x0000_i1235" DrawAspect="Content" ObjectID="_1504012268" r:id="rId270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  <w:t xml:space="preserve">       (17)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.</w:t>
            </w:r>
          </w:p>
          <w:p w:rsidR="00F4444F" w:rsidRPr="004E564E" w:rsidRDefault="00F4444F" w:rsidP="004E564E">
            <w:pPr>
              <w:spacing w:before="120" w:after="120"/>
              <w:ind w:right="-284"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Средняя доходность к погашению по облигации федерального займа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за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календарный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60" w:dyaOrig="380">
                <v:shape id="_x0000_i1236" type="#_x0000_t75" style="width:33pt;height:18.75pt" o:ole="">
                  <v:imagedata r:id="rId117" o:title=""/>
                </v:shape>
                <o:OLEObject Type="Embed" ProgID="Equation.3" ShapeID="_x0000_i1236" DrawAspect="Content" ObjectID="_1504012269" r:id="rId271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определяется (с точностью до 5 (пяти) </w:t>
            </w:r>
            <w:r w:rsidRPr="004E564E">
              <w:rPr>
                <w:rFonts w:ascii="Garamond" w:hAnsi="Garamond"/>
                <w:sz w:val="22"/>
                <w:szCs w:val="22"/>
              </w:rPr>
              <w:lastRenderedPageBreak/>
              <w:t>знаков после запятой) КО по формуле:</w:t>
            </w:r>
          </w:p>
          <w:p w:rsidR="00F4444F" w:rsidRPr="004E564E" w:rsidRDefault="00F4444F" w:rsidP="004E564E">
            <w:pPr>
              <w:spacing w:before="120" w:after="120"/>
              <w:ind w:right="-284" w:firstLine="175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32"/>
                <w:sz w:val="22"/>
                <w:szCs w:val="22"/>
                <w:highlight w:val="yellow"/>
              </w:rPr>
              <w:object w:dxaOrig="5319" w:dyaOrig="760">
                <v:shape id="_x0000_i1237" type="#_x0000_t75" style="width:266.25pt;height:38.25pt" o:ole="">
                  <v:imagedata r:id="rId154" o:title=""/>
                </v:shape>
                <o:OLEObject Type="Embed" ProgID="Equation.3" ShapeID="_x0000_i1237" DrawAspect="Content" ObjectID="_1504012270" r:id="rId272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  <w:t xml:space="preserve">   (18)</w:t>
            </w:r>
          </w:p>
          <w:p w:rsidR="00F4444F" w:rsidRPr="004E564E" w:rsidRDefault="00F4444F" w:rsidP="004E564E">
            <w:pPr>
              <w:spacing w:before="120" w:after="120"/>
              <w:ind w:right="-284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где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 xml:space="preserve"> nd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число торговых дней в соответствующем году;</w:t>
            </w:r>
          </w:p>
          <w:p w:rsidR="00F4444F" w:rsidRPr="004E564E" w:rsidRDefault="00F4444F" w:rsidP="004E564E">
            <w:pPr>
              <w:spacing w:before="120" w:after="120"/>
              <w:ind w:left="360" w:right="-284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индекс дня, принимающий значения от 1 до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nd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360" w:right="-284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bi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– режим основных торгов;</w:t>
            </w:r>
          </w:p>
          <w:p w:rsidR="00F4444F" w:rsidRPr="004E564E" w:rsidRDefault="00F4444F" w:rsidP="004E564E">
            <w:pPr>
              <w:spacing w:before="120" w:after="120"/>
              <w:ind w:left="360" w:right="12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980" w:dyaOrig="400">
                <v:shape id="_x0000_i1238" type="#_x0000_t75" style="width:48.75pt;height:20.25pt" o:ole="">
                  <v:imagedata r:id="rId156" o:title=""/>
                </v:shape>
                <o:OLEObject Type="Embed" ProgID="Equation.3" ShapeID="_x0000_i1238" DrawAspect="Content" ObjectID="_1504012271" r:id="rId273"/>
              </w:objec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– объем сделок c облигацией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в режиме основных торгов </w:t>
            </w: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>bi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за день торгов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>.</w:t>
            </w:r>
          </w:p>
          <w:p w:rsidR="00F4444F" w:rsidRPr="004E564E" w:rsidRDefault="00F4444F" w:rsidP="004E564E">
            <w:pPr>
              <w:spacing w:before="120" w:after="120"/>
              <w:ind w:left="317" w:right="12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00" w:dyaOrig="400">
                <v:shape id="_x0000_i1239" type="#_x0000_t75" style="width:39.75pt;height:20.25pt" o:ole="">
                  <v:imagedata r:id="rId158" o:title=""/>
                </v:shape>
                <o:OLEObject Type="Embed" ProgID="Equation.3" ShapeID="_x0000_i1239" DrawAspect="Content" ObjectID="_1504012272" r:id="rId274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– доходность к погашению облигации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в режиме основных торгов </w:t>
            </w: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>bi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за день торгов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рассчитанная по средневзвешенной цене согласно порядку расчета доходности к погашению по государственным ценным бумагам, принятому ЦБ РФ в Положении об обслуживании и обращении выпусков федеральных государственных ценных бумаг. Для расчета КО использует значения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00" w:dyaOrig="400">
                <v:shape id="_x0000_i1240" type="#_x0000_t75" style="width:39.75pt;height:20.25pt" o:ole="">
                  <v:imagedata r:id="rId160" o:title=""/>
                </v:shape>
                <o:OLEObject Type="Embed" ProgID="Equation.3" ShapeID="_x0000_i1240" DrawAspect="Content" ObjectID="_1504012273" r:id="rId275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980" w:dyaOrig="400">
                <v:shape id="_x0000_i1241" type="#_x0000_t75" style="width:48.75pt;height:20.25pt" o:ole="">
                  <v:imagedata r:id="rId162" o:title=""/>
                </v:shape>
                <o:OLEObject Type="Embed" ProgID="Equation.3" ShapeID="_x0000_i1241" DrawAspect="Content" ObjectID="_1504012274" r:id="rId276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 полученные КО от ММВБ по результатам основных режимов торгов в порядке, предусмотренном Договором о присоединении к торговой системе оптового рынка.</w:t>
            </w:r>
          </w:p>
        </w:tc>
      </w:tr>
    </w:tbl>
    <w:p w:rsidR="00F4444F" w:rsidRDefault="00F4444F" w:rsidP="00F40254"/>
    <w:p w:rsidR="00F4444F" w:rsidRDefault="00F4444F" w:rsidP="00CB5AAB">
      <w:pPr>
        <w:rPr>
          <w:rFonts w:ascii="Garamond" w:hAnsi="Garamond" w:cs="Garamond"/>
          <w:b/>
          <w:bCs/>
          <w:sz w:val="26"/>
          <w:szCs w:val="26"/>
        </w:rPr>
      </w:pPr>
    </w:p>
    <w:p w:rsidR="00F4444F" w:rsidRDefault="00F4444F" w:rsidP="00CB5AAB">
      <w:pPr>
        <w:rPr>
          <w:rFonts w:ascii="Garamond" w:hAnsi="Garamond" w:cs="Garamond"/>
          <w:b/>
          <w:bCs/>
          <w:sz w:val="26"/>
          <w:szCs w:val="26"/>
        </w:rPr>
      </w:pPr>
    </w:p>
    <w:p w:rsidR="00F4444F" w:rsidRDefault="00F4444F" w:rsidP="00CB5AAB">
      <w:pPr>
        <w:rPr>
          <w:rFonts w:ascii="Garamond" w:hAnsi="Garamond" w:cs="Garamond"/>
          <w:b/>
          <w:bCs/>
          <w:sz w:val="26"/>
          <w:szCs w:val="26"/>
        </w:rPr>
      </w:pPr>
    </w:p>
    <w:p w:rsidR="00F4444F" w:rsidRDefault="00F4444F" w:rsidP="00CB5AAB">
      <w:pPr>
        <w:rPr>
          <w:rFonts w:ascii="Garamond" w:hAnsi="Garamond" w:cs="Garamond"/>
          <w:b/>
          <w:bCs/>
          <w:sz w:val="26"/>
          <w:szCs w:val="26"/>
        </w:rPr>
      </w:pPr>
    </w:p>
    <w:p w:rsidR="00F4444F" w:rsidRDefault="00F4444F" w:rsidP="00CB5AAB">
      <w:pPr>
        <w:rPr>
          <w:rFonts w:ascii="Garamond" w:hAnsi="Garamond" w:cs="Garamond"/>
          <w:b/>
          <w:bCs/>
          <w:sz w:val="26"/>
          <w:szCs w:val="26"/>
        </w:rPr>
      </w:pPr>
    </w:p>
    <w:p w:rsidR="00F4444F" w:rsidRDefault="00F4444F" w:rsidP="00CB5AAB">
      <w:pPr>
        <w:rPr>
          <w:rFonts w:ascii="Garamond" w:hAnsi="Garamond" w:cs="Garamond"/>
          <w:b/>
          <w:bCs/>
          <w:sz w:val="26"/>
          <w:szCs w:val="26"/>
        </w:rPr>
      </w:pPr>
    </w:p>
    <w:p w:rsidR="00F4444F" w:rsidRDefault="00F4444F" w:rsidP="00CB5AAB">
      <w:pPr>
        <w:rPr>
          <w:rFonts w:ascii="Garamond" w:hAnsi="Garamond" w:cs="Garamond"/>
          <w:b/>
          <w:bCs/>
          <w:sz w:val="26"/>
          <w:szCs w:val="26"/>
        </w:rPr>
      </w:pPr>
    </w:p>
    <w:p w:rsidR="00F4444F" w:rsidRDefault="00F4444F" w:rsidP="006B3042">
      <w:pPr>
        <w:jc w:val="right"/>
        <w:rPr>
          <w:rFonts w:ascii="Garamond" w:hAnsi="Garamond"/>
          <w:b/>
          <w:sz w:val="22"/>
          <w:szCs w:val="22"/>
        </w:rPr>
        <w:sectPr w:rsidR="00F4444F" w:rsidSect="00F31752">
          <w:pgSz w:w="16838" w:h="11906" w:orient="landscape"/>
          <w:pgMar w:top="1259" w:right="851" w:bottom="1134" w:left="1418" w:header="709" w:footer="709" w:gutter="0"/>
          <w:pgNumType w:start="1"/>
          <w:cols w:space="708"/>
          <w:docGrid w:linePitch="360"/>
        </w:sectPr>
      </w:pPr>
    </w:p>
    <w:p w:rsidR="00F4444F" w:rsidRDefault="00F4444F" w:rsidP="006B3042">
      <w:pPr>
        <w:rPr>
          <w:rFonts w:ascii="Garamond" w:hAnsi="Garamond"/>
          <w:b/>
          <w:sz w:val="22"/>
          <w:szCs w:val="22"/>
        </w:rPr>
      </w:pPr>
      <w:r w:rsidRPr="006B3042">
        <w:rPr>
          <w:rFonts w:ascii="Garamond" w:hAnsi="Garamond"/>
          <w:b/>
          <w:sz w:val="22"/>
          <w:szCs w:val="22"/>
          <w:highlight w:val="yellow"/>
        </w:rPr>
        <w:lastRenderedPageBreak/>
        <w:t>Действующая редакция</w:t>
      </w:r>
    </w:p>
    <w:p w:rsidR="00F4444F" w:rsidRPr="000B38EE" w:rsidRDefault="00F4444F" w:rsidP="006B3042">
      <w:pPr>
        <w:jc w:val="right"/>
        <w:rPr>
          <w:rFonts w:ascii="Garamond" w:hAnsi="Garamond"/>
          <w:b/>
          <w:sz w:val="22"/>
          <w:szCs w:val="22"/>
        </w:rPr>
      </w:pPr>
      <w:r w:rsidRPr="000B38EE">
        <w:rPr>
          <w:rFonts w:ascii="Garamond" w:hAnsi="Garamond"/>
          <w:b/>
          <w:sz w:val="22"/>
          <w:szCs w:val="22"/>
        </w:rPr>
        <w:t>Приложение 4.1</w:t>
      </w:r>
    </w:p>
    <w:p w:rsidR="00F4444F" w:rsidRPr="000B38EE" w:rsidRDefault="00F4444F" w:rsidP="006B3042">
      <w:pPr>
        <w:jc w:val="right"/>
        <w:rPr>
          <w:rFonts w:ascii="Garamond" w:hAnsi="Garamond"/>
          <w:b/>
          <w:sz w:val="22"/>
          <w:szCs w:val="22"/>
        </w:rPr>
      </w:pPr>
      <w:r w:rsidRPr="000B38EE">
        <w:rPr>
          <w:rFonts w:ascii="Garamond" w:hAnsi="Garamond"/>
          <w:b/>
          <w:sz w:val="22"/>
          <w:szCs w:val="22"/>
        </w:rPr>
        <w:t xml:space="preserve"> к Договору о предоставлении мощности</w:t>
      </w:r>
    </w:p>
    <w:p w:rsidR="00F4444F" w:rsidRDefault="00F4444F" w:rsidP="006B3042">
      <w:pPr>
        <w:jc w:val="right"/>
        <w:rPr>
          <w:rFonts w:ascii="Garamond" w:hAnsi="Garamond"/>
          <w:b/>
          <w:sz w:val="22"/>
          <w:szCs w:val="22"/>
        </w:rPr>
      </w:pPr>
      <w:r w:rsidRPr="00303ED6">
        <w:rPr>
          <w:rFonts w:ascii="Garamond" w:hAnsi="Garamond"/>
          <w:b/>
          <w:sz w:val="22"/>
          <w:szCs w:val="22"/>
        </w:rPr>
        <w:t>введенных в эксплуатацию генерирующих объектов</w:t>
      </w:r>
    </w:p>
    <w:p w:rsidR="00F4444F" w:rsidRPr="00962A53" w:rsidRDefault="00F4444F" w:rsidP="006B3042">
      <w:pPr>
        <w:jc w:val="right"/>
        <w:rPr>
          <w:rFonts w:ascii="Garamond" w:hAnsi="Garamond"/>
          <w:b/>
        </w:rPr>
      </w:pPr>
      <w:r w:rsidRPr="00BA1552">
        <w:rPr>
          <w:rFonts w:ascii="Garamond" w:hAnsi="Garamond"/>
          <w:b/>
          <w:sz w:val="22"/>
          <w:szCs w:val="22"/>
        </w:rPr>
        <w:t>№                      от</w:t>
      </w:r>
      <w:r w:rsidRPr="00962A53">
        <w:rPr>
          <w:rFonts w:ascii="Garamond" w:hAnsi="Garamond"/>
          <w:b/>
          <w:sz w:val="22"/>
          <w:szCs w:val="22"/>
        </w:rPr>
        <w:t xml:space="preserve"> </w:t>
      </w:r>
      <w:r w:rsidRPr="00962A53">
        <w:rPr>
          <w:rFonts w:ascii="Garamond" w:hAnsi="Garamond" w:cs="Arial CYR"/>
          <w:sz w:val="22"/>
          <w:szCs w:val="22"/>
        </w:rPr>
        <w:t xml:space="preserve">  </w:t>
      </w:r>
    </w:p>
    <w:p w:rsidR="00F4444F" w:rsidRPr="000B38EE" w:rsidRDefault="00F4444F" w:rsidP="006B3042">
      <w:pPr>
        <w:jc w:val="right"/>
        <w:rPr>
          <w:rFonts w:ascii="Garamond" w:hAnsi="Garamond"/>
          <w:b/>
          <w:sz w:val="22"/>
          <w:szCs w:val="22"/>
        </w:rPr>
      </w:pPr>
    </w:p>
    <w:p w:rsidR="00F4444F" w:rsidRPr="000B38EE" w:rsidRDefault="00F4444F" w:rsidP="006B3042">
      <w:pPr>
        <w:jc w:val="center"/>
        <w:rPr>
          <w:rFonts w:ascii="Garamond" w:hAnsi="Garamond"/>
          <w:b/>
          <w:sz w:val="22"/>
          <w:szCs w:val="22"/>
        </w:rPr>
      </w:pPr>
      <w:r w:rsidRPr="000B38EE">
        <w:rPr>
          <w:rFonts w:ascii="Garamond" w:hAnsi="Garamond"/>
          <w:b/>
          <w:sz w:val="22"/>
          <w:szCs w:val="22"/>
        </w:rPr>
        <w:t xml:space="preserve">Характеристики Объекта генерации, необходимые для расчета цены мощности (определяются в соответствии с предусмотренной формой отдельно для каждого указанного в </w:t>
      </w:r>
      <w:r w:rsidRPr="00910248">
        <w:rPr>
          <w:rFonts w:ascii="Garamond" w:hAnsi="Garamond"/>
          <w:b/>
          <w:sz w:val="22"/>
          <w:szCs w:val="22"/>
          <w:highlight w:val="yellow"/>
        </w:rPr>
        <w:t>П</w:t>
      </w:r>
      <w:r w:rsidRPr="000B38EE">
        <w:rPr>
          <w:rFonts w:ascii="Garamond" w:hAnsi="Garamond"/>
          <w:b/>
          <w:sz w:val="22"/>
          <w:szCs w:val="22"/>
        </w:rPr>
        <w:t>риложении 1 к настоящему Договору Объекта генерации на основании решения Наблюдательного совета НП «Совет рынка»)</w:t>
      </w:r>
    </w:p>
    <w:p w:rsidR="00F4444F" w:rsidRPr="000B38EE" w:rsidRDefault="00F4444F" w:rsidP="006B3042">
      <w:pPr>
        <w:jc w:val="center"/>
        <w:rPr>
          <w:rFonts w:ascii="Garamond" w:hAnsi="Garamond"/>
          <w:b/>
          <w:sz w:val="22"/>
          <w:szCs w:val="22"/>
        </w:rPr>
      </w:pPr>
    </w:p>
    <w:p w:rsidR="00F4444F" w:rsidRPr="000B38EE" w:rsidRDefault="00F4444F" w:rsidP="006B3042">
      <w:pPr>
        <w:jc w:val="both"/>
        <w:rPr>
          <w:rFonts w:ascii="Garamond" w:hAnsi="Garamond"/>
          <w:b/>
          <w:sz w:val="22"/>
          <w:szCs w:val="22"/>
        </w:rPr>
      </w:pPr>
      <w:r w:rsidRPr="000B38EE">
        <w:rPr>
          <w:rFonts w:ascii="Garamond" w:hAnsi="Garamond"/>
          <w:b/>
          <w:sz w:val="22"/>
          <w:szCs w:val="22"/>
        </w:rPr>
        <w:t>Объект генерации ____________________________________________________________________</w:t>
      </w:r>
    </w:p>
    <w:p w:rsidR="00F4444F" w:rsidRDefault="00F4444F" w:rsidP="006B3042">
      <w:pPr>
        <w:jc w:val="right"/>
        <w:rPr>
          <w:rFonts w:ascii="Garamond" w:hAnsi="Garamond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28"/>
        <w:gridCol w:w="2443"/>
      </w:tblGrid>
      <w:tr w:rsidR="00F4444F" w:rsidRPr="00DE6BED" w:rsidTr="006B3042">
        <w:tc>
          <w:tcPr>
            <w:tcW w:w="7128" w:type="dxa"/>
            <w:shd w:val="clear" w:color="auto" w:fill="C0C0C0"/>
          </w:tcPr>
          <w:p w:rsidR="00F4444F" w:rsidRPr="00DE6BED" w:rsidRDefault="00F4444F" w:rsidP="006B3042">
            <w:pPr>
              <w:jc w:val="center"/>
              <w:rPr>
                <w:rFonts w:ascii="Garamond" w:hAnsi="Garamond"/>
                <w:b/>
              </w:rPr>
            </w:pPr>
            <w:r w:rsidRPr="00DE6BED">
              <w:rPr>
                <w:rFonts w:ascii="Garamond" w:hAnsi="Garamond"/>
                <w:b/>
                <w:sz w:val="22"/>
                <w:szCs w:val="22"/>
              </w:rPr>
              <w:t>Статья</w:t>
            </w:r>
          </w:p>
        </w:tc>
        <w:tc>
          <w:tcPr>
            <w:tcW w:w="2443" w:type="dxa"/>
            <w:shd w:val="clear" w:color="auto" w:fill="C0C0C0"/>
          </w:tcPr>
          <w:p w:rsidR="00F4444F" w:rsidRPr="00DE6BED" w:rsidRDefault="00F4444F" w:rsidP="006B3042">
            <w:pPr>
              <w:jc w:val="center"/>
              <w:rPr>
                <w:rFonts w:ascii="Garamond" w:hAnsi="Garamond"/>
                <w:b/>
              </w:rPr>
            </w:pPr>
            <w:r w:rsidRPr="00DE6BED">
              <w:rPr>
                <w:rFonts w:ascii="Garamond" w:hAnsi="Garamond"/>
                <w:b/>
                <w:sz w:val="22"/>
                <w:szCs w:val="22"/>
              </w:rPr>
              <w:t>Значение</w:t>
            </w:r>
          </w:p>
        </w:tc>
      </w:tr>
      <w:tr w:rsidR="00F4444F" w:rsidRPr="00DE6BED" w:rsidTr="006B3042">
        <w:tc>
          <w:tcPr>
            <w:tcW w:w="7128" w:type="dxa"/>
            <w:shd w:val="clear" w:color="auto" w:fill="D9D9D9"/>
          </w:tcPr>
          <w:p w:rsidR="00F4444F" w:rsidRPr="00DE6BED" w:rsidRDefault="00F4444F" w:rsidP="006B3042">
            <w:pPr>
              <w:rPr>
                <w:rFonts w:ascii="Garamond" w:hAnsi="Garamond"/>
                <w:b/>
              </w:rPr>
            </w:pPr>
            <w:r w:rsidRPr="00DE6BED">
              <w:rPr>
                <w:rFonts w:ascii="Garamond" w:hAnsi="Garamond"/>
                <w:b/>
                <w:sz w:val="22"/>
                <w:szCs w:val="22"/>
              </w:rPr>
              <w:t>Наименование Объекта генерации</w:t>
            </w:r>
          </w:p>
        </w:tc>
        <w:tc>
          <w:tcPr>
            <w:tcW w:w="2443" w:type="dxa"/>
          </w:tcPr>
          <w:p w:rsidR="00F4444F" w:rsidRPr="00DE6BED" w:rsidRDefault="00F4444F" w:rsidP="006B3042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DE6BED" w:rsidTr="006B3042">
        <w:tc>
          <w:tcPr>
            <w:tcW w:w="7128" w:type="dxa"/>
            <w:shd w:val="clear" w:color="auto" w:fill="D9D9D9"/>
          </w:tcPr>
          <w:p w:rsidR="00F4444F" w:rsidRPr="00DE6BED" w:rsidRDefault="00F4444F" w:rsidP="006B3042">
            <w:pPr>
              <w:rPr>
                <w:rFonts w:ascii="Garamond" w:hAnsi="Garamond"/>
                <w:b/>
              </w:rPr>
            </w:pPr>
            <w:r w:rsidRPr="00DE6BED">
              <w:rPr>
                <w:rFonts w:ascii="Garamond" w:hAnsi="Garamond"/>
                <w:b/>
                <w:sz w:val="22"/>
                <w:szCs w:val="22"/>
              </w:rPr>
              <w:t>Ценовая зона</w:t>
            </w:r>
          </w:p>
        </w:tc>
        <w:tc>
          <w:tcPr>
            <w:tcW w:w="2443" w:type="dxa"/>
          </w:tcPr>
          <w:p w:rsidR="00F4444F" w:rsidRPr="00DE6BED" w:rsidRDefault="00F4444F" w:rsidP="006B3042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DE6BED" w:rsidTr="006B3042">
        <w:tc>
          <w:tcPr>
            <w:tcW w:w="7128" w:type="dxa"/>
            <w:shd w:val="clear" w:color="auto" w:fill="D9D9D9"/>
          </w:tcPr>
          <w:p w:rsidR="00F4444F" w:rsidRPr="00DE6BED" w:rsidRDefault="00F4444F" w:rsidP="006B3042">
            <w:pPr>
              <w:rPr>
                <w:rFonts w:ascii="Garamond" w:hAnsi="Garamond"/>
                <w:b/>
              </w:rPr>
            </w:pPr>
            <w:r w:rsidRPr="00DE6BED">
              <w:rPr>
                <w:rFonts w:ascii="Garamond" w:hAnsi="Garamond"/>
                <w:b/>
                <w:sz w:val="22"/>
                <w:szCs w:val="22"/>
              </w:rPr>
              <w:t>Основной вид топлива</w:t>
            </w:r>
          </w:p>
        </w:tc>
        <w:tc>
          <w:tcPr>
            <w:tcW w:w="2443" w:type="dxa"/>
          </w:tcPr>
          <w:p w:rsidR="00F4444F" w:rsidRPr="00DE6BED" w:rsidRDefault="00F4444F" w:rsidP="006B3042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DE6BED" w:rsidTr="006B3042">
        <w:tc>
          <w:tcPr>
            <w:tcW w:w="7128" w:type="dxa"/>
            <w:shd w:val="clear" w:color="auto" w:fill="D9D9D9"/>
          </w:tcPr>
          <w:p w:rsidR="00F4444F" w:rsidRPr="00DE6BED" w:rsidRDefault="00F4444F" w:rsidP="006B3042">
            <w:pPr>
              <w:rPr>
                <w:rFonts w:ascii="Garamond" w:hAnsi="Garamond"/>
                <w:b/>
              </w:rPr>
            </w:pPr>
            <w:r w:rsidRPr="00DE6BED">
              <w:rPr>
                <w:rFonts w:ascii="Garamond" w:hAnsi="Garamond"/>
                <w:b/>
                <w:sz w:val="22"/>
                <w:szCs w:val="22"/>
              </w:rPr>
              <w:t>Признак модернизации (новый/модернизируемый) объекта</w:t>
            </w:r>
          </w:p>
        </w:tc>
        <w:tc>
          <w:tcPr>
            <w:tcW w:w="2443" w:type="dxa"/>
          </w:tcPr>
          <w:p w:rsidR="00F4444F" w:rsidRPr="00DE6BED" w:rsidRDefault="00F4444F" w:rsidP="006B3042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DE6BED" w:rsidTr="006B3042">
        <w:tc>
          <w:tcPr>
            <w:tcW w:w="7128" w:type="dxa"/>
            <w:shd w:val="clear" w:color="auto" w:fill="D9D9D9"/>
          </w:tcPr>
          <w:p w:rsidR="00F4444F" w:rsidRPr="00DE6BED" w:rsidRDefault="00F4444F" w:rsidP="006B3042">
            <w:pPr>
              <w:rPr>
                <w:rFonts w:ascii="Garamond" w:hAnsi="Garamond"/>
                <w:b/>
              </w:rPr>
            </w:pPr>
            <w:r w:rsidRPr="00DE6BED">
              <w:rPr>
                <w:rFonts w:ascii="Garamond" w:hAnsi="Garamond"/>
                <w:b/>
                <w:sz w:val="22"/>
                <w:szCs w:val="22"/>
              </w:rPr>
              <w:t>Капитальные затраты, рублей на 1 кВт установленной мощности *</w:t>
            </w:r>
          </w:p>
        </w:tc>
        <w:tc>
          <w:tcPr>
            <w:tcW w:w="2443" w:type="dxa"/>
          </w:tcPr>
          <w:p w:rsidR="00F4444F" w:rsidRPr="00DE6BED" w:rsidRDefault="00F4444F" w:rsidP="006B3042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DE6BED" w:rsidTr="006B3042">
        <w:tc>
          <w:tcPr>
            <w:tcW w:w="7128" w:type="dxa"/>
            <w:shd w:val="clear" w:color="auto" w:fill="D9D9D9"/>
          </w:tcPr>
          <w:p w:rsidR="00F4444F" w:rsidRPr="00DE6BED" w:rsidRDefault="00F4444F" w:rsidP="006B3042">
            <w:pPr>
              <w:rPr>
                <w:rFonts w:ascii="Garamond" w:hAnsi="Garamond"/>
                <w:b/>
              </w:rPr>
            </w:pPr>
            <w:r w:rsidRPr="006B3042">
              <w:rPr>
                <w:rFonts w:ascii="Garamond" w:hAnsi="Garamond"/>
                <w:b/>
                <w:sz w:val="22"/>
                <w:szCs w:val="22"/>
                <w:highlight w:val="yellow"/>
              </w:rPr>
              <w:t>Компенсируемая доля затрат (</w:t>
            </w:r>
            <w:r w:rsidRPr="006B3042">
              <w:rPr>
                <w:rFonts w:ascii="Garamond" w:hAnsi="Garamond"/>
                <w:position w:val="-10"/>
                <w:sz w:val="22"/>
                <w:szCs w:val="22"/>
                <w:highlight w:val="yellow"/>
              </w:rPr>
              <w:object w:dxaOrig="580" w:dyaOrig="320">
                <v:shape id="_x0000_i1242" type="#_x0000_t75" style="width:29.25pt;height:15.75pt" o:ole="">
                  <v:imagedata r:id="rId166" o:title=""/>
                </v:shape>
                <o:OLEObject Type="Embed" ProgID="Equation.3" ShapeID="_x0000_i1242" DrawAspect="Content" ObjectID="_1504012275" r:id="rId277"/>
              </w:object>
            </w:r>
            <w:r w:rsidRPr="006B3042">
              <w:rPr>
                <w:rFonts w:ascii="Garamond" w:hAnsi="Garamond"/>
                <w:b/>
                <w:sz w:val="22"/>
                <w:szCs w:val="22"/>
                <w:highlight w:val="yellow"/>
              </w:rPr>
              <w:t>)</w:t>
            </w:r>
          </w:p>
        </w:tc>
        <w:tc>
          <w:tcPr>
            <w:tcW w:w="2443" w:type="dxa"/>
          </w:tcPr>
          <w:p w:rsidR="00F4444F" w:rsidRPr="00DE6BED" w:rsidRDefault="00F4444F" w:rsidP="006B3042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DE6BED" w:rsidTr="006B3042">
        <w:tc>
          <w:tcPr>
            <w:tcW w:w="7128" w:type="dxa"/>
            <w:shd w:val="clear" w:color="auto" w:fill="D9D9D9"/>
          </w:tcPr>
          <w:p w:rsidR="00F4444F" w:rsidRPr="00DE6BED" w:rsidRDefault="00F4444F" w:rsidP="006B3042">
            <w:pPr>
              <w:rPr>
                <w:rFonts w:ascii="Garamond" w:hAnsi="Garamond"/>
                <w:b/>
              </w:rPr>
            </w:pPr>
            <w:r w:rsidRPr="00DE6BED">
              <w:rPr>
                <w:rFonts w:ascii="Garamond" w:hAnsi="Garamond"/>
                <w:b/>
                <w:sz w:val="22"/>
                <w:szCs w:val="22"/>
              </w:rPr>
              <w:t>Коэффициент климатических зон</w:t>
            </w:r>
          </w:p>
        </w:tc>
        <w:tc>
          <w:tcPr>
            <w:tcW w:w="2443" w:type="dxa"/>
          </w:tcPr>
          <w:p w:rsidR="00F4444F" w:rsidRPr="00DE6BED" w:rsidRDefault="00F4444F" w:rsidP="006B3042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DE6BED" w:rsidTr="006B3042">
        <w:tc>
          <w:tcPr>
            <w:tcW w:w="7128" w:type="dxa"/>
            <w:shd w:val="clear" w:color="auto" w:fill="D9D9D9"/>
          </w:tcPr>
          <w:p w:rsidR="00F4444F" w:rsidRPr="00DE6BED" w:rsidRDefault="00F4444F" w:rsidP="006B3042">
            <w:pPr>
              <w:rPr>
                <w:rFonts w:ascii="Garamond" w:hAnsi="Garamond"/>
                <w:b/>
              </w:rPr>
            </w:pPr>
            <w:r w:rsidRPr="00DE6BED">
              <w:rPr>
                <w:rFonts w:ascii="Garamond" w:hAnsi="Garamond"/>
                <w:b/>
                <w:sz w:val="22"/>
                <w:szCs w:val="22"/>
              </w:rPr>
              <w:t>Коэффициент сейсмического влияния</w:t>
            </w:r>
          </w:p>
        </w:tc>
        <w:tc>
          <w:tcPr>
            <w:tcW w:w="2443" w:type="dxa"/>
          </w:tcPr>
          <w:p w:rsidR="00F4444F" w:rsidRPr="00DE6BED" w:rsidRDefault="00F4444F" w:rsidP="006B3042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DE6BED" w:rsidTr="006B3042">
        <w:tc>
          <w:tcPr>
            <w:tcW w:w="7128" w:type="dxa"/>
            <w:shd w:val="clear" w:color="auto" w:fill="D9D9D9"/>
          </w:tcPr>
          <w:p w:rsidR="00F4444F" w:rsidRPr="00DE6BED" w:rsidRDefault="00F4444F" w:rsidP="006B3042">
            <w:pPr>
              <w:rPr>
                <w:rFonts w:ascii="Garamond" w:hAnsi="Garamond"/>
                <w:b/>
              </w:rPr>
            </w:pPr>
            <w:r w:rsidRPr="00DE6BED">
              <w:rPr>
                <w:rFonts w:ascii="Garamond" w:hAnsi="Garamond"/>
                <w:b/>
                <w:sz w:val="22"/>
                <w:szCs w:val="22"/>
              </w:rPr>
              <w:t>Величина эксплуатационных затрат (рублей на 1 МВт установленной мощности)</w:t>
            </w:r>
          </w:p>
        </w:tc>
        <w:tc>
          <w:tcPr>
            <w:tcW w:w="2443" w:type="dxa"/>
          </w:tcPr>
          <w:p w:rsidR="00F4444F" w:rsidRPr="00DE6BED" w:rsidRDefault="00F4444F" w:rsidP="006B3042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DE6BED" w:rsidTr="006B3042">
        <w:tc>
          <w:tcPr>
            <w:tcW w:w="7128" w:type="dxa"/>
            <w:shd w:val="clear" w:color="auto" w:fill="D9D9D9"/>
          </w:tcPr>
          <w:p w:rsidR="00F4444F" w:rsidRPr="00DE6BED" w:rsidRDefault="00F4444F" w:rsidP="006B3042">
            <w:pPr>
              <w:rPr>
                <w:rFonts w:ascii="Garamond" w:hAnsi="Garamond"/>
                <w:b/>
              </w:rPr>
            </w:pPr>
            <w:r w:rsidRPr="00DE6BED">
              <w:rPr>
                <w:rFonts w:ascii="Garamond" w:hAnsi="Garamond"/>
                <w:b/>
                <w:sz w:val="22"/>
                <w:szCs w:val="22"/>
              </w:rPr>
              <w:t>Коэффициент собственных нужд</w:t>
            </w:r>
          </w:p>
        </w:tc>
        <w:tc>
          <w:tcPr>
            <w:tcW w:w="2443" w:type="dxa"/>
          </w:tcPr>
          <w:p w:rsidR="00F4444F" w:rsidRPr="00DE6BED" w:rsidRDefault="00F4444F" w:rsidP="006B3042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DE6BED" w:rsidTr="006B3042">
        <w:tc>
          <w:tcPr>
            <w:tcW w:w="7128" w:type="dxa"/>
            <w:shd w:val="clear" w:color="auto" w:fill="D9D9D9"/>
          </w:tcPr>
          <w:p w:rsidR="00F4444F" w:rsidRPr="00DE6BED" w:rsidRDefault="00F4444F" w:rsidP="006B3042">
            <w:pPr>
              <w:rPr>
                <w:rFonts w:ascii="Garamond" w:hAnsi="Garamond"/>
                <w:b/>
              </w:rPr>
            </w:pPr>
            <w:r w:rsidRPr="00DE6BED">
              <w:rPr>
                <w:rFonts w:ascii="Garamond" w:hAnsi="Garamond"/>
                <w:b/>
                <w:sz w:val="22"/>
                <w:szCs w:val="22"/>
              </w:rPr>
              <w:t>Признак размещения акций дополнительного выпуска (выпусков) в соответствии с решениями уполномоченных органов управления ОАО РАО «ЕЭС России»</w:t>
            </w:r>
          </w:p>
        </w:tc>
        <w:tc>
          <w:tcPr>
            <w:tcW w:w="2443" w:type="dxa"/>
          </w:tcPr>
          <w:p w:rsidR="00F4444F" w:rsidRPr="00DE6BED" w:rsidRDefault="00F4444F" w:rsidP="006B3042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DE6BED" w:rsidTr="006B3042">
        <w:tc>
          <w:tcPr>
            <w:tcW w:w="7128" w:type="dxa"/>
            <w:shd w:val="clear" w:color="auto" w:fill="D9D9D9"/>
          </w:tcPr>
          <w:p w:rsidR="00F4444F" w:rsidRPr="00DE6BED" w:rsidRDefault="00F4444F" w:rsidP="006B3042">
            <w:pPr>
              <w:rPr>
                <w:rFonts w:ascii="Garamond" w:hAnsi="Garamond"/>
                <w:b/>
              </w:rPr>
            </w:pPr>
            <w:r w:rsidRPr="00DE6BED">
              <w:rPr>
                <w:rFonts w:ascii="Garamond" w:hAnsi="Garamond"/>
                <w:b/>
                <w:sz w:val="22"/>
                <w:szCs w:val="22"/>
              </w:rPr>
              <w:t>Код группы точек поставки генерации</w:t>
            </w:r>
          </w:p>
        </w:tc>
        <w:tc>
          <w:tcPr>
            <w:tcW w:w="2443" w:type="dxa"/>
          </w:tcPr>
          <w:p w:rsidR="00F4444F" w:rsidRPr="00DE6BED" w:rsidRDefault="00F4444F" w:rsidP="006B3042">
            <w:pPr>
              <w:jc w:val="center"/>
              <w:rPr>
                <w:rFonts w:ascii="Garamond" w:hAnsi="Garamond"/>
                <w:b/>
              </w:rPr>
            </w:pPr>
          </w:p>
        </w:tc>
      </w:tr>
    </w:tbl>
    <w:p w:rsidR="00F4444F" w:rsidRDefault="00F4444F" w:rsidP="006B3042">
      <w:pPr>
        <w:jc w:val="right"/>
        <w:rPr>
          <w:rFonts w:ascii="Garamond" w:hAnsi="Garamond"/>
          <w:b/>
          <w:sz w:val="22"/>
          <w:szCs w:val="22"/>
        </w:rPr>
      </w:pPr>
    </w:p>
    <w:p w:rsidR="00F4444F" w:rsidRPr="000B38EE" w:rsidRDefault="00F4444F" w:rsidP="006B3042">
      <w:pPr>
        <w:rPr>
          <w:rFonts w:ascii="Garamond" w:hAnsi="Garamond"/>
          <w:sz w:val="22"/>
          <w:szCs w:val="22"/>
        </w:rPr>
      </w:pPr>
    </w:p>
    <w:p w:rsidR="00F4444F" w:rsidRPr="000B38EE" w:rsidRDefault="00F4444F" w:rsidP="006B3042">
      <w:pPr>
        <w:rPr>
          <w:rFonts w:ascii="Garamond" w:hAnsi="Garamond"/>
          <w:b/>
          <w:sz w:val="22"/>
          <w:szCs w:val="22"/>
        </w:rPr>
      </w:pPr>
      <w:r w:rsidRPr="000B38EE">
        <w:rPr>
          <w:rFonts w:ascii="Garamond" w:hAnsi="Garamond"/>
          <w:b/>
          <w:sz w:val="22"/>
          <w:szCs w:val="22"/>
        </w:rPr>
        <w:t>Покупатель                                    Продавец                            Системный оператор</w:t>
      </w:r>
    </w:p>
    <w:p w:rsidR="00F4444F" w:rsidRPr="000B38EE" w:rsidRDefault="00F4444F" w:rsidP="006B3042">
      <w:pPr>
        <w:rPr>
          <w:rFonts w:ascii="Garamond" w:hAnsi="Garamond"/>
          <w:b/>
          <w:sz w:val="22"/>
          <w:szCs w:val="22"/>
        </w:rPr>
      </w:pPr>
      <w:r w:rsidRPr="000B38EE">
        <w:rPr>
          <w:rFonts w:ascii="Garamond" w:hAnsi="Garamond"/>
          <w:b/>
          <w:sz w:val="22"/>
          <w:szCs w:val="22"/>
        </w:rPr>
        <w:t>АТС                                   НП «Совет рынка»</w:t>
      </w:r>
    </w:p>
    <w:p w:rsidR="00F4444F" w:rsidRPr="000B38EE" w:rsidRDefault="00F4444F" w:rsidP="006B3042">
      <w:pPr>
        <w:rPr>
          <w:rFonts w:ascii="Garamond" w:hAnsi="Garamond"/>
          <w:b/>
          <w:sz w:val="22"/>
          <w:szCs w:val="22"/>
        </w:rPr>
      </w:pPr>
    </w:p>
    <w:p w:rsidR="00F4444F" w:rsidRPr="00BD0492" w:rsidRDefault="00F4444F" w:rsidP="006B3042">
      <w:pPr>
        <w:jc w:val="both"/>
        <w:rPr>
          <w:rFonts w:ascii="Garamond" w:hAnsi="Garamond"/>
          <w:sz w:val="20"/>
          <w:szCs w:val="20"/>
        </w:rPr>
      </w:pPr>
      <w:r w:rsidRPr="00BD0492">
        <w:rPr>
          <w:rFonts w:ascii="Garamond" w:hAnsi="Garamond"/>
          <w:i/>
          <w:sz w:val="20"/>
          <w:szCs w:val="20"/>
        </w:rPr>
        <w:t>Примечание</w:t>
      </w:r>
      <w:r w:rsidRPr="00BD0492">
        <w:rPr>
          <w:rFonts w:ascii="Garamond" w:hAnsi="Garamond"/>
          <w:sz w:val="20"/>
          <w:szCs w:val="20"/>
        </w:rPr>
        <w:t xml:space="preserve">. В случае если на момент заключения настоящего </w:t>
      </w:r>
      <w:r w:rsidRPr="00BD0492">
        <w:rPr>
          <w:rFonts w:ascii="Garamond" w:hAnsi="Garamond"/>
          <w:caps/>
          <w:sz w:val="20"/>
          <w:szCs w:val="20"/>
        </w:rPr>
        <w:t>д</w:t>
      </w:r>
      <w:r w:rsidRPr="00BD0492">
        <w:rPr>
          <w:rFonts w:ascii="Garamond" w:hAnsi="Garamond"/>
          <w:sz w:val="20"/>
          <w:szCs w:val="20"/>
        </w:rPr>
        <w:t>оговора какие-либо из включаемых в настоящее Приложение сведений в отношении любого из указанных в Приложении 1 к настоящему Договору Объектов генерации отсутствуют (не представлены Продавцом и не утверждены решением Наблюдательного совета НП «Совет рынка» или не утверждены Наблюдательным советом «Совета рынка» для данного Продавца, в том числе в связи с отсутствием соответствующего решения Правительства Российской Федерации), предусмотренные для заполнения такими сведениями графы указанного Приложения оставляются незаполненными.</w:t>
      </w:r>
    </w:p>
    <w:p w:rsidR="00F4444F" w:rsidRPr="00BD0492" w:rsidRDefault="00F4444F" w:rsidP="006B3042">
      <w:pPr>
        <w:jc w:val="both"/>
        <w:rPr>
          <w:rFonts w:ascii="Garamond" w:hAnsi="Garamond"/>
          <w:sz w:val="20"/>
          <w:szCs w:val="20"/>
        </w:rPr>
      </w:pPr>
      <w:r w:rsidRPr="00BD0492">
        <w:rPr>
          <w:rFonts w:ascii="Garamond" w:hAnsi="Garamond"/>
          <w:sz w:val="20"/>
          <w:szCs w:val="20"/>
        </w:rPr>
        <w:t>Впоследствии, после принятия Правительством Российской Федерации соответствующего решения или, в отсутствие такого решения, после утверждения Наблюдательным советом НП «Совет рынка» необходимых для заполнения граф (за исключением графы «Капитальные затраты, рублей на 1 кВт установленной мощности» в отношении объектов генерации, для которых установлен признак модернизации «модернизируемый») настоящего Приложения параметров (значений, показателей и т.п.), они вносятся в настоящее Приложение АТС в одностороннем внесудебном порядке и применяются в целях расчета цены мощности соответствующего Объекта генерации с момента вступления в силу указанного решения Правительства Российской Федерации или Наблюдательного совета НП «Совет рынка» (в отсутствие решения Правительства Российской Федерации).</w:t>
      </w:r>
    </w:p>
    <w:p w:rsidR="00F4444F" w:rsidRPr="00BD0492" w:rsidRDefault="00F4444F" w:rsidP="006B3042">
      <w:pPr>
        <w:jc w:val="both"/>
        <w:rPr>
          <w:rFonts w:ascii="Garamond" w:hAnsi="Garamond"/>
          <w:sz w:val="20"/>
          <w:szCs w:val="20"/>
        </w:rPr>
      </w:pPr>
      <w:r w:rsidRPr="00BD0492">
        <w:rPr>
          <w:rFonts w:ascii="Garamond" w:hAnsi="Garamond"/>
          <w:sz w:val="20"/>
          <w:szCs w:val="20"/>
        </w:rPr>
        <w:t>В случае продажи (передачи иным способом) Объекта генерации (передачи в отношении Объекта генерации прав и обязанностей по настоящему Договору) иному лицу, указанное в настоящем Приложении до момента такой продажи (передачи) в отношении данного Объекта генерации значение признака размещения акций дополнительного выпуска (выпусков) в соответствии с решениями уполномоченных органов управления ОАО РАО «ЕЭС России» сохраняется без изменений и включается в Приложение 4.1 к каждому заключаемому с приобретателем Объекта генерации (приобретателем прав и обязанностей по настоящему Договору в отношении Объекта генерации) договору о предоставлении мощности.</w:t>
      </w:r>
    </w:p>
    <w:p w:rsidR="00F4444F" w:rsidRDefault="00F4444F" w:rsidP="00BD0492">
      <w:pPr>
        <w:jc w:val="both"/>
        <w:rPr>
          <w:rFonts w:ascii="Garamond" w:hAnsi="Garamond" w:cs="Garamond"/>
          <w:b/>
          <w:bCs/>
          <w:sz w:val="26"/>
          <w:szCs w:val="26"/>
        </w:rPr>
      </w:pPr>
      <w:r w:rsidRPr="00BD0492">
        <w:rPr>
          <w:rFonts w:ascii="Garamond" w:hAnsi="Garamond"/>
          <w:sz w:val="20"/>
          <w:szCs w:val="20"/>
        </w:rPr>
        <w:t xml:space="preserve">* Порядок определения величины «Капитальные затраты, рублей на 1 кВт установленной мощности» и заполнения соответствующей графы в отношении объектов генерации, для которых установлен признак модернизации «модернизируемый», устанавливается </w:t>
      </w:r>
      <w:r w:rsidRPr="00BD0492">
        <w:rPr>
          <w:rFonts w:ascii="Garamond" w:hAnsi="Garamond"/>
          <w:color w:val="000000"/>
          <w:sz w:val="20"/>
          <w:szCs w:val="20"/>
        </w:rPr>
        <w:t>в соответствии с Договором о присоединении к торговой системе оптового рынка.</w:t>
      </w:r>
    </w:p>
    <w:p w:rsidR="00F4444F" w:rsidRPr="00375D08" w:rsidRDefault="00F4444F" w:rsidP="00CB5AAB">
      <w:pPr>
        <w:rPr>
          <w:rFonts w:ascii="Garamond" w:hAnsi="Garamond" w:cs="Garamond"/>
          <w:b/>
          <w:bCs/>
          <w:sz w:val="22"/>
          <w:szCs w:val="22"/>
        </w:rPr>
      </w:pPr>
      <w:r w:rsidRPr="00375D08">
        <w:rPr>
          <w:rFonts w:ascii="Garamond" w:hAnsi="Garamond" w:cs="Garamond"/>
          <w:b/>
          <w:bCs/>
          <w:sz w:val="22"/>
          <w:szCs w:val="22"/>
          <w:highlight w:val="yellow"/>
        </w:rPr>
        <w:lastRenderedPageBreak/>
        <w:t>Предлагаемая редакция</w:t>
      </w:r>
    </w:p>
    <w:p w:rsidR="00F4444F" w:rsidRPr="000B38EE" w:rsidRDefault="00F4444F" w:rsidP="006B3042">
      <w:pPr>
        <w:jc w:val="right"/>
        <w:rPr>
          <w:rFonts w:ascii="Garamond" w:hAnsi="Garamond"/>
          <w:b/>
          <w:sz w:val="22"/>
          <w:szCs w:val="22"/>
        </w:rPr>
      </w:pPr>
      <w:r w:rsidRPr="000B38EE">
        <w:rPr>
          <w:rFonts w:ascii="Garamond" w:hAnsi="Garamond"/>
          <w:b/>
          <w:sz w:val="22"/>
          <w:szCs w:val="22"/>
        </w:rPr>
        <w:t>Приложение 4.1</w:t>
      </w:r>
    </w:p>
    <w:p w:rsidR="00F4444F" w:rsidRPr="000B38EE" w:rsidRDefault="00F4444F" w:rsidP="006B3042">
      <w:pPr>
        <w:jc w:val="right"/>
        <w:rPr>
          <w:rFonts w:ascii="Garamond" w:hAnsi="Garamond"/>
          <w:b/>
          <w:sz w:val="22"/>
          <w:szCs w:val="22"/>
        </w:rPr>
      </w:pPr>
      <w:r w:rsidRPr="000B38EE">
        <w:rPr>
          <w:rFonts w:ascii="Garamond" w:hAnsi="Garamond"/>
          <w:b/>
          <w:sz w:val="22"/>
          <w:szCs w:val="22"/>
        </w:rPr>
        <w:t xml:space="preserve"> к Договору о предоставлении мощности</w:t>
      </w:r>
    </w:p>
    <w:p w:rsidR="00F4444F" w:rsidRDefault="00F4444F" w:rsidP="006B3042">
      <w:pPr>
        <w:jc w:val="right"/>
        <w:rPr>
          <w:rFonts w:ascii="Garamond" w:hAnsi="Garamond"/>
          <w:b/>
          <w:sz w:val="22"/>
          <w:szCs w:val="22"/>
        </w:rPr>
      </w:pPr>
      <w:r w:rsidRPr="00303ED6">
        <w:rPr>
          <w:rFonts w:ascii="Garamond" w:hAnsi="Garamond"/>
          <w:b/>
          <w:sz w:val="22"/>
          <w:szCs w:val="22"/>
        </w:rPr>
        <w:t>введенных в эксплуатацию генерирующих объектов</w:t>
      </w:r>
    </w:p>
    <w:p w:rsidR="00F4444F" w:rsidRPr="00962A53" w:rsidRDefault="00F4444F" w:rsidP="006B3042">
      <w:pPr>
        <w:jc w:val="right"/>
        <w:rPr>
          <w:rFonts w:ascii="Garamond" w:hAnsi="Garamond"/>
          <w:b/>
        </w:rPr>
      </w:pPr>
      <w:r w:rsidRPr="00BA1552">
        <w:rPr>
          <w:rFonts w:ascii="Garamond" w:hAnsi="Garamond"/>
          <w:b/>
          <w:sz w:val="22"/>
          <w:szCs w:val="22"/>
        </w:rPr>
        <w:t>№                      от</w:t>
      </w:r>
      <w:r w:rsidRPr="00962A53">
        <w:rPr>
          <w:rFonts w:ascii="Garamond" w:hAnsi="Garamond"/>
          <w:b/>
          <w:sz w:val="22"/>
          <w:szCs w:val="22"/>
        </w:rPr>
        <w:t xml:space="preserve"> </w:t>
      </w:r>
      <w:r w:rsidRPr="00962A53">
        <w:rPr>
          <w:rFonts w:ascii="Garamond" w:hAnsi="Garamond" w:cs="Arial CYR"/>
          <w:sz w:val="22"/>
          <w:szCs w:val="22"/>
        </w:rPr>
        <w:t xml:space="preserve">  </w:t>
      </w:r>
    </w:p>
    <w:p w:rsidR="00F4444F" w:rsidRPr="000B38EE" w:rsidRDefault="00F4444F" w:rsidP="006B3042">
      <w:pPr>
        <w:jc w:val="right"/>
        <w:rPr>
          <w:rFonts w:ascii="Garamond" w:hAnsi="Garamond"/>
          <w:b/>
          <w:sz w:val="22"/>
          <w:szCs w:val="22"/>
        </w:rPr>
      </w:pPr>
    </w:p>
    <w:p w:rsidR="00F4444F" w:rsidRPr="000B38EE" w:rsidRDefault="00F4444F" w:rsidP="006B3042">
      <w:pPr>
        <w:jc w:val="center"/>
        <w:rPr>
          <w:rFonts w:ascii="Garamond" w:hAnsi="Garamond"/>
          <w:b/>
          <w:sz w:val="22"/>
          <w:szCs w:val="22"/>
        </w:rPr>
      </w:pPr>
      <w:r w:rsidRPr="000B38EE">
        <w:rPr>
          <w:rFonts w:ascii="Garamond" w:hAnsi="Garamond"/>
          <w:b/>
          <w:sz w:val="22"/>
          <w:szCs w:val="22"/>
        </w:rPr>
        <w:t xml:space="preserve">Характеристики Объекта генерации, необходимые для расчета цены мощности (определяются в соответствии с предусмотренной формой отдельно для каждого указанного в </w:t>
      </w:r>
      <w:r w:rsidRPr="00910248">
        <w:rPr>
          <w:rFonts w:ascii="Garamond" w:hAnsi="Garamond"/>
          <w:b/>
          <w:sz w:val="22"/>
          <w:szCs w:val="22"/>
          <w:highlight w:val="yellow"/>
        </w:rPr>
        <w:t>п</w:t>
      </w:r>
      <w:r w:rsidRPr="000B38EE">
        <w:rPr>
          <w:rFonts w:ascii="Garamond" w:hAnsi="Garamond"/>
          <w:b/>
          <w:sz w:val="22"/>
          <w:szCs w:val="22"/>
        </w:rPr>
        <w:t>риложении 1 к настоящему Договору Объекта генерации на основании решения Наблюдательного совета НП «Совет рынка»)</w:t>
      </w:r>
    </w:p>
    <w:p w:rsidR="00F4444F" w:rsidRPr="000B38EE" w:rsidRDefault="00F4444F" w:rsidP="006B3042">
      <w:pPr>
        <w:jc w:val="both"/>
        <w:rPr>
          <w:rFonts w:ascii="Garamond" w:hAnsi="Garamond"/>
          <w:b/>
          <w:sz w:val="22"/>
          <w:szCs w:val="22"/>
        </w:rPr>
      </w:pPr>
      <w:r w:rsidRPr="000B38EE">
        <w:rPr>
          <w:rFonts w:ascii="Garamond" w:hAnsi="Garamond"/>
          <w:b/>
          <w:sz w:val="22"/>
          <w:szCs w:val="22"/>
        </w:rPr>
        <w:t>Объект генерации ____________________________________________________________________</w:t>
      </w:r>
    </w:p>
    <w:p w:rsidR="00F4444F" w:rsidRDefault="00F4444F" w:rsidP="006B3042">
      <w:pPr>
        <w:jc w:val="right"/>
        <w:rPr>
          <w:rFonts w:ascii="Garamond" w:hAnsi="Garamond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28"/>
        <w:gridCol w:w="2443"/>
      </w:tblGrid>
      <w:tr w:rsidR="00F4444F" w:rsidRPr="00DE6BED" w:rsidTr="006B3042">
        <w:tc>
          <w:tcPr>
            <w:tcW w:w="7128" w:type="dxa"/>
            <w:shd w:val="clear" w:color="auto" w:fill="C0C0C0"/>
          </w:tcPr>
          <w:p w:rsidR="00F4444F" w:rsidRPr="00DE6BED" w:rsidRDefault="00F4444F" w:rsidP="006B3042">
            <w:pPr>
              <w:jc w:val="center"/>
              <w:rPr>
                <w:rFonts w:ascii="Garamond" w:hAnsi="Garamond"/>
                <w:b/>
              </w:rPr>
            </w:pPr>
            <w:r w:rsidRPr="00DE6BED">
              <w:rPr>
                <w:rFonts w:ascii="Garamond" w:hAnsi="Garamond"/>
                <w:b/>
                <w:sz w:val="22"/>
                <w:szCs w:val="22"/>
              </w:rPr>
              <w:t>Статья</w:t>
            </w:r>
          </w:p>
        </w:tc>
        <w:tc>
          <w:tcPr>
            <w:tcW w:w="2443" w:type="dxa"/>
            <w:shd w:val="clear" w:color="auto" w:fill="C0C0C0"/>
          </w:tcPr>
          <w:p w:rsidR="00F4444F" w:rsidRPr="00DE6BED" w:rsidRDefault="00F4444F" w:rsidP="006B3042">
            <w:pPr>
              <w:jc w:val="center"/>
              <w:rPr>
                <w:rFonts w:ascii="Garamond" w:hAnsi="Garamond"/>
                <w:b/>
              </w:rPr>
            </w:pPr>
            <w:r w:rsidRPr="00DE6BED">
              <w:rPr>
                <w:rFonts w:ascii="Garamond" w:hAnsi="Garamond"/>
                <w:b/>
                <w:sz w:val="22"/>
                <w:szCs w:val="22"/>
              </w:rPr>
              <w:t>Значение</w:t>
            </w:r>
          </w:p>
        </w:tc>
      </w:tr>
      <w:tr w:rsidR="00F4444F" w:rsidRPr="00DE6BED" w:rsidTr="006B3042">
        <w:tc>
          <w:tcPr>
            <w:tcW w:w="7128" w:type="dxa"/>
            <w:shd w:val="clear" w:color="auto" w:fill="D9D9D9"/>
          </w:tcPr>
          <w:p w:rsidR="00F4444F" w:rsidRPr="00DE6BED" w:rsidRDefault="00F4444F" w:rsidP="006B3042">
            <w:pPr>
              <w:rPr>
                <w:rFonts w:ascii="Garamond" w:hAnsi="Garamond"/>
                <w:b/>
              </w:rPr>
            </w:pPr>
            <w:r w:rsidRPr="00DE6BED">
              <w:rPr>
                <w:rFonts w:ascii="Garamond" w:hAnsi="Garamond"/>
                <w:b/>
                <w:sz w:val="22"/>
                <w:szCs w:val="22"/>
              </w:rPr>
              <w:t>Наименование Объекта генерации</w:t>
            </w:r>
          </w:p>
        </w:tc>
        <w:tc>
          <w:tcPr>
            <w:tcW w:w="2443" w:type="dxa"/>
          </w:tcPr>
          <w:p w:rsidR="00F4444F" w:rsidRPr="00DE6BED" w:rsidRDefault="00F4444F" w:rsidP="006B3042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DE6BED" w:rsidTr="006B3042">
        <w:tc>
          <w:tcPr>
            <w:tcW w:w="7128" w:type="dxa"/>
            <w:shd w:val="clear" w:color="auto" w:fill="D9D9D9"/>
          </w:tcPr>
          <w:p w:rsidR="00F4444F" w:rsidRPr="00DE6BED" w:rsidRDefault="00F4444F" w:rsidP="006B3042">
            <w:pPr>
              <w:rPr>
                <w:rFonts w:ascii="Garamond" w:hAnsi="Garamond"/>
                <w:b/>
              </w:rPr>
            </w:pPr>
            <w:r w:rsidRPr="00DE6BED">
              <w:rPr>
                <w:rFonts w:ascii="Garamond" w:hAnsi="Garamond"/>
                <w:b/>
                <w:sz w:val="22"/>
                <w:szCs w:val="22"/>
              </w:rPr>
              <w:t>Ценовая зона</w:t>
            </w:r>
          </w:p>
        </w:tc>
        <w:tc>
          <w:tcPr>
            <w:tcW w:w="2443" w:type="dxa"/>
          </w:tcPr>
          <w:p w:rsidR="00F4444F" w:rsidRPr="00DE6BED" w:rsidRDefault="00F4444F" w:rsidP="006B3042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DE6BED" w:rsidTr="006B3042">
        <w:tc>
          <w:tcPr>
            <w:tcW w:w="7128" w:type="dxa"/>
            <w:shd w:val="clear" w:color="auto" w:fill="D9D9D9"/>
          </w:tcPr>
          <w:p w:rsidR="00F4444F" w:rsidRPr="00DE6BED" w:rsidRDefault="00F4444F" w:rsidP="006B3042">
            <w:pPr>
              <w:rPr>
                <w:rFonts w:ascii="Garamond" w:hAnsi="Garamond"/>
                <w:b/>
              </w:rPr>
            </w:pPr>
            <w:r w:rsidRPr="00DE6BED">
              <w:rPr>
                <w:rFonts w:ascii="Garamond" w:hAnsi="Garamond"/>
                <w:b/>
                <w:sz w:val="22"/>
                <w:szCs w:val="22"/>
              </w:rPr>
              <w:t>Основной вид топлива</w:t>
            </w:r>
          </w:p>
        </w:tc>
        <w:tc>
          <w:tcPr>
            <w:tcW w:w="2443" w:type="dxa"/>
          </w:tcPr>
          <w:p w:rsidR="00F4444F" w:rsidRPr="00DE6BED" w:rsidRDefault="00F4444F" w:rsidP="006B3042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DE6BED" w:rsidTr="006B3042">
        <w:tc>
          <w:tcPr>
            <w:tcW w:w="7128" w:type="dxa"/>
            <w:shd w:val="clear" w:color="auto" w:fill="D9D9D9"/>
          </w:tcPr>
          <w:p w:rsidR="00F4444F" w:rsidRPr="00DE6BED" w:rsidRDefault="00F4444F" w:rsidP="006B3042">
            <w:pPr>
              <w:rPr>
                <w:rFonts w:ascii="Garamond" w:hAnsi="Garamond"/>
                <w:b/>
              </w:rPr>
            </w:pPr>
            <w:r w:rsidRPr="00DE6BED">
              <w:rPr>
                <w:rFonts w:ascii="Garamond" w:hAnsi="Garamond"/>
                <w:b/>
                <w:sz w:val="22"/>
                <w:szCs w:val="22"/>
              </w:rPr>
              <w:t>Признак модернизации (новый/модернизируемый) объекта</w:t>
            </w:r>
          </w:p>
        </w:tc>
        <w:tc>
          <w:tcPr>
            <w:tcW w:w="2443" w:type="dxa"/>
          </w:tcPr>
          <w:p w:rsidR="00F4444F" w:rsidRPr="00DE6BED" w:rsidRDefault="00F4444F" w:rsidP="006B3042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DE6BED" w:rsidTr="006B3042">
        <w:tc>
          <w:tcPr>
            <w:tcW w:w="7128" w:type="dxa"/>
            <w:shd w:val="clear" w:color="auto" w:fill="D9D9D9"/>
          </w:tcPr>
          <w:p w:rsidR="00F4444F" w:rsidRPr="00DE6BED" w:rsidRDefault="00F4444F" w:rsidP="006B3042">
            <w:pPr>
              <w:rPr>
                <w:rFonts w:ascii="Garamond" w:hAnsi="Garamond"/>
                <w:b/>
              </w:rPr>
            </w:pPr>
            <w:r w:rsidRPr="00DE6BED">
              <w:rPr>
                <w:rFonts w:ascii="Garamond" w:hAnsi="Garamond"/>
                <w:b/>
                <w:sz w:val="22"/>
                <w:szCs w:val="22"/>
              </w:rPr>
              <w:t>Капитальные затраты, рублей на 1 кВт установленной мощности *</w:t>
            </w:r>
          </w:p>
        </w:tc>
        <w:tc>
          <w:tcPr>
            <w:tcW w:w="2443" w:type="dxa"/>
          </w:tcPr>
          <w:p w:rsidR="00F4444F" w:rsidRPr="00DE6BED" w:rsidRDefault="00F4444F" w:rsidP="006B3042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DE6BED" w:rsidTr="006B3042">
        <w:tc>
          <w:tcPr>
            <w:tcW w:w="7128" w:type="dxa"/>
            <w:shd w:val="clear" w:color="auto" w:fill="D9D9D9"/>
          </w:tcPr>
          <w:p w:rsidR="00F4444F" w:rsidRPr="00DE6BED" w:rsidRDefault="00F4444F" w:rsidP="006B3042">
            <w:pPr>
              <w:rPr>
                <w:rFonts w:ascii="Garamond" w:hAnsi="Garamond"/>
                <w:b/>
              </w:rPr>
            </w:pPr>
            <w:r w:rsidRPr="005D1315">
              <w:rPr>
                <w:rFonts w:ascii="Garamond" w:hAnsi="Garamond"/>
                <w:b/>
                <w:sz w:val="22"/>
                <w:szCs w:val="22"/>
                <w:highlight w:val="yellow"/>
              </w:rPr>
              <w:t>Доля затрат, отражающая прогнозную прибыль от продажи электрической энергии</w:t>
            </w:r>
          </w:p>
        </w:tc>
        <w:tc>
          <w:tcPr>
            <w:tcW w:w="2443" w:type="dxa"/>
          </w:tcPr>
          <w:p w:rsidR="00F4444F" w:rsidRPr="00DE6BED" w:rsidRDefault="00F4444F" w:rsidP="006B3042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DE6BED" w:rsidTr="006B3042">
        <w:tc>
          <w:tcPr>
            <w:tcW w:w="7128" w:type="dxa"/>
            <w:shd w:val="clear" w:color="auto" w:fill="D9D9D9"/>
          </w:tcPr>
          <w:p w:rsidR="00F4444F" w:rsidRPr="00DE6BED" w:rsidRDefault="00F4444F" w:rsidP="006B3042">
            <w:pPr>
              <w:rPr>
                <w:rFonts w:ascii="Garamond" w:hAnsi="Garamond"/>
                <w:b/>
              </w:rPr>
            </w:pPr>
            <w:r w:rsidRPr="00DE6BED">
              <w:rPr>
                <w:rFonts w:ascii="Garamond" w:hAnsi="Garamond"/>
                <w:b/>
                <w:sz w:val="22"/>
                <w:szCs w:val="22"/>
              </w:rPr>
              <w:t>Коэффициент климатических зон</w:t>
            </w:r>
          </w:p>
        </w:tc>
        <w:tc>
          <w:tcPr>
            <w:tcW w:w="2443" w:type="dxa"/>
          </w:tcPr>
          <w:p w:rsidR="00F4444F" w:rsidRPr="00DE6BED" w:rsidRDefault="00F4444F" w:rsidP="006B3042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DE6BED" w:rsidTr="006B3042">
        <w:tc>
          <w:tcPr>
            <w:tcW w:w="7128" w:type="dxa"/>
            <w:shd w:val="clear" w:color="auto" w:fill="D9D9D9"/>
          </w:tcPr>
          <w:p w:rsidR="00F4444F" w:rsidRPr="00DE6BED" w:rsidRDefault="00F4444F" w:rsidP="006B3042">
            <w:pPr>
              <w:rPr>
                <w:rFonts w:ascii="Garamond" w:hAnsi="Garamond"/>
                <w:b/>
              </w:rPr>
            </w:pPr>
            <w:r w:rsidRPr="00DE6BED">
              <w:rPr>
                <w:rFonts w:ascii="Garamond" w:hAnsi="Garamond"/>
                <w:b/>
                <w:sz w:val="22"/>
                <w:szCs w:val="22"/>
              </w:rPr>
              <w:t>Коэффициент сейсмического влияния</w:t>
            </w:r>
          </w:p>
        </w:tc>
        <w:tc>
          <w:tcPr>
            <w:tcW w:w="2443" w:type="dxa"/>
          </w:tcPr>
          <w:p w:rsidR="00F4444F" w:rsidRPr="00DE6BED" w:rsidRDefault="00F4444F" w:rsidP="006B3042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DE6BED" w:rsidTr="006B3042">
        <w:tc>
          <w:tcPr>
            <w:tcW w:w="7128" w:type="dxa"/>
            <w:shd w:val="clear" w:color="auto" w:fill="D9D9D9"/>
          </w:tcPr>
          <w:p w:rsidR="00F4444F" w:rsidRPr="00DE6BED" w:rsidRDefault="00F4444F" w:rsidP="006B3042">
            <w:pPr>
              <w:rPr>
                <w:rFonts w:ascii="Garamond" w:hAnsi="Garamond"/>
                <w:b/>
              </w:rPr>
            </w:pPr>
            <w:r w:rsidRPr="00DE6BED">
              <w:rPr>
                <w:rFonts w:ascii="Garamond" w:hAnsi="Garamond"/>
                <w:b/>
                <w:sz w:val="22"/>
                <w:szCs w:val="22"/>
              </w:rPr>
              <w:t>Величина эксплуатационных затрат (рублей на 1 МВт установленной мощности)</w:t>
            </w:r>
          </w:p>
        </w:tc>
        <w:tc>
          <w:tcPr>
            <w:tcW w:w="2443" w:type="dxa"/>
          </w:tcPr>
          <w:p w:rsidR="00F4444F" w:rsidRPr="00DE6BED" w:rsidRDefault="00F4444F" w:rsidP="006B3042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DE6BED" w:rsidTr="006B3042">
        <w:tc>
          <w:tcPr>
            <w:tcW w:w="7128" w:type="dxa"/>
            <w:shd w:val="clear" w:color="auto" w:fill="D9D9D9"/>
          </w:tcPr>
          <w:p w:rsidR="00F4444F" w:rsidRPr="00DE6BED" w:rsidRDefault="00F4444F" w:rsidP="006B3042">
            <w:pPr>
              <w:rPr>
                <w:rFonts w:ascii="Garamond" w:hAnsi="Garamond"/>
                <w:b/>
              </w:rPr>
            </w:pPr>
            <w:r w:rsidRPr="00DE6BED">
              <w:rPr>
                <w:rFonts w:ascii="Garamond" w:hAnsi="Garamond"/>
                <w:b/>
                <w:sz w:val="22"/>
                <w:szCs w:val="22"/>
              </w:rPr>
              <w:t>Коэффициент собственных нужд</w:t>
            </w:r>
          </w:p>
        </w:tc>
        <w:tc>
          <w:tcPr>
            <w:tcW w:w="2443" w:type="dxa"/>
          </w:tcPr>
          <w:p w:rsidR="00F4444F" w:rsidRPr="00DE6BED" w:rsidRDefault="00F4444F" w:rsidP="006B3042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DE6BED" w:rsidTr="006B3042">
        <w:tc>
          <w:tcPr>
            <w:tcW w:w="7128" w:type="dxa"/>
            <w:shd w:val="clear" w:color="auto" w:fill="D9D9D9"/>
          </w:tcPr>
          <w:p w:rsidR="00F4444F" w:rsidRPr="00DE6BED" w:rsidRDefault="00F4444F" w:rsidP="006B3042">
            <w:pPr>
              <w:rPr>
                <w:rFonts w:ascii="Garamond" w:hAnsi="Garamond"/>
                <w:b/>
              </w:rPr>
            </w:pPr>
            <w:r w:rsidRPr="00DE6BED">
              <w:rPr>
                <w:rFonts w:ascii="Garamond" w:hAnsi="Garamond"/>
                <w:b/>
                <w:sz w:val="22"/>
                <w:szCs w:val="22"/>
              </w:rPr>
              <w:t>Признак размещения акций дополнительного выпуска (выпусков) в соответствии с решениями уполномоченных органов управления ОАО РАО «ЕЭС России»</w:t>
            </w:r>
          </w:p>
        </w:tc>
        <w:tc>
          <w:tcPr>
            <w:tcW w:w="2443" w:type="dxa"/>
          </w:tcPr>
          <w:p w:rsidR="00F4444F" w:rsidRPr="00DE6BED" w:rsidRDefault="00F4444F" w:rsidP="006B3042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DE6BED" w:rsidTr="006B3042">
        <w:tc>
          <w:tcPr>
            <w:tcW w:w="7128" w:type="dxa"/>
            <w:shd w:val="clear" w:color="auto" w:fill="D9D9D9"/>
          </w:tcPr>
          <w:p w:rsidR="00F4444F" w:rsidRPr="00DE6BED" w:rsidRDefault="00F4444F" w:rsidP="006B3042">
            <w:pPr>
              <w:rPr>
                <w:rFonts w:ascii="Garamond" w:hAnsi="Garamond"/>
                <w:b/>
              </w:rPr>
            </w:pPr>
            <w:r w:rsidRPr="00DE6BED">
              <w:rPr>
                <w:rFonts w:ascii="Garamond" w:hAnsi="Garamond"/>
                <w:b/>
                <w:sz w:val="22"/>
                <w:szCs w:val="22"/>
              </w:rPr>
              <w:t>Код группы точек поставки генерации</w:t>
            </w:r>
          </w:p>
        </w:tc>
        <w:tc>
          <w:tcPr>
            <w:tcW w:w="2443" w:type="dxa"/>
          </w:tcPr>
          <w:p w:rsidR="00F4444F" w:rsidRPr="00DE6BED" w:rsidRDefault="00F4444F" w:rsidP="006B3042">
            <w:pPr>
              <w:jc w:val="center"/>
              <w:rPr>
                <w:rFonts w:ascii="Garamond" w:hAnsi="Garamond"/>
                <w:b/>
              </w:rPr>
            </w:pPr>
          </w:p>
        </w:tc>
      </w:tr>
    </w:tbl>
    <w:p w:rsidR="00F4444F" w:rsidRDefault="00F4444F" w:rsidP="006B3042">
      <w:pPr>
        <w:jc w:val="right"/>
        <w:rPr>
          <w:rFonts w:ascii="Garamond" w:hAnsi="Garamond"/>
          <w:b/>
          <w:sz w:val="22"/>
          <w:szCs w:val="22"/>
        </w:rPr>
      </w:pPr>
    </w:p>
    <w:p w:rsidR="00F4444F" w:rsidRPr="000B38EE" w:rsidRDefault="00F4444F" w:rsidP="006B3042">
      <w:pPr>
        <w:rPr>
          <w:rFonts w:ascii="Garamond" w:hAnsi="Garamond"/>
          <w:sz w:val="22"/>
          <w:szCs w:val="22"/>
        </w:rPr>
      </w:pPr>
    </w:p>
    <w:p w:rsidR="00F4444F" w:rsidRPr="000B38EE" w:rsidRDefault="00F4444F" w:rsidP="006B3042">
      <w:pPr>
        <w:rPr>
          <w:rFonts w:ascii="Garamond" w:hAnsi="Garamond"/>
          <w:b/>
          <w:sz w:val="22"/>
          <w:szCs w:val="22"/>
        </w:rPr>
      </w:pPr>
      <w:r w:rsidRPr="000B38EE">
        <w:rPr>
          <w:rFonts w:ascii="Garamond" w:hAnsi="Garamond"/>
          <w:b/>
          <w:sz w:val="22"/>
          <w:szCs w:val="22"/>
        </w:rPr>
        <w:t>Покупатель                                    Продавец                            Системный оператор</w:t>
      </w:r>
    </w:p>
    <w:p w:rsidR="00F4444F" w:rsidRPr="000B38EE" w:rsidRDefault="00F4444F" w:rsidP="006B3042">
      <w:pPr>
        <w:rPr>
          <w:rFonts w:ascii="Garamond" w:hAnsi="Garamond"/>
          <w:b/>
          <w:sz w:val="22"/>
          <w:szCs w:val="22"/>
        </w:rPr>
      </w:pPr>
      <w:r w:rsidRPr="000B38EE">
        <w:rPr>
          <w:rFonts w:ascii="Garamond" w:hAnsi="Garamond"/>
          <w:b/>
          <w:sz w:val="22"/>
          <w:szCs w:val="22"/>
        </w:rPr>
        <w:t>АТС                                   НП «Совет рынка»</w:t>
      </w:r>
    </w:p>
    <w:p w:rsidR="00F4444F" w:rsidRPr="000B38EE" w:rsidRDefault="00F4444F" w:rsidP="006B3042">
      <w:pPr>
        <w:rPr>
          <w:rFonts w:ascii="Garamond" w:hAnsi="Garamond"/>
          <w:b/>
          <w:sz w:val="22"/>
          <w:szCs w:val="22"/>
        </w:rPr>
      </w:pPr>
    </w:p>
    <w:p w:rsidR="00F4444F" w:rsidRPr="00BD0492" w:rsidRDefault="00F4444F" w:rsidP="006B3042">
      <w:pPr>
        <w:jc w:val="both"/>
        <w:rPr>
          <w:rFonts w:ascii="Garamond" w:hAnsi="Garamond"/>
          <w:sz w:val="20"/>
          <w:szCs w:val="20"/>
        </w:rPr>
      </w:pPr>
      <w:r w:rsidRPr="00BD0492">
        <w:rPr>
          <w:rFonts w:ascii="Garamond" w:hAnsi="Garamond"/>
          <w:i/>
          <w:sz w:val="20"/>
          <w:szCs w:val="20"/>
        </w:rPr>
        <w:t>Примечание</w:t>
      </w:r>
      <w:r w:rsidRPr="00BD0492">
        <w:rPr>
          <w:rFonts w:ascii="Garamond" w:hAnsi="Garamond"/>
          <w:sz w:val="20"/>
          <w:szCs w:val="20"/>
        </w:rPr>
        <w:t xml:space="preserve">. В случае если на момент заключения настоящего </w:t>
      </w:r>
      <w:r w:rsidRPr="00BD0492">
        <w:rPr>
          <w:rFonts w:ascii="Garamond" w:hAnsi="Garamond"/>
          <w:caps/>
          <w:sz w:val="20"/>
          <w:szCs w:val="20"/>
        </w:rPr>
        <w:t>д</w:t>
      </w:r>
      <w:r w:rsidRPr="00BD0492">
        <w:rPr>
          <w:rFonts w:ascii="Garamond" w:hAnsi="Garamond"/>
          <w:sz w:val="20"/>
          <w:szCs w:val="20"/>
        </w:rPr>
        <w:t>оговора какие-либо из включаемых в настоящее Приложение сведений в отношении любого из указанных в Приложении 1 к настоящему Договору Объектов генерации отсутствуют (не представлены Продавцом и не утверждены решением Наблюдательного совета НП «Совет рынка» или не утверждены Наблюдательным советом «Совета рынка» для данного Продавца, в том числе в связи с отсутствием соответствующего решения Правительства Российской Федерации), предусмотренные для заполнения такими сведениями графы указанного Приложения оставляются незаполненными.</w:t>
      </w:r>
    </w:p>
    <w:p w:rsidR="00F4444F" w:rsidRPr="00BD0492" w:rsidRDefault="00F4444F" w:rsidP="006B3042">
      <w:pPr>
        <w:jc w:val="both"/>
        <w:rPr>
          <w:rFonts w:ascii="Garamond" w:hAnsi="Garamond"/>
          <w:sz w:val="20"/>
          <w:szCs w:val="20"/>
        </w:rPr>
      </w:pPr>
      <w:r w:rsidRPr="00BD0492">
        <w:rPr>
          <w:rFonts w:ascii="Garamond" w:hAnsi="Garamond"/>
          <w:sz w:val="20"/>
          <w:szCs w:val="20"/>
        </w:rPr>
        <w:t>Впоследствии, после принятия Правительством Российской Федерации соответствующего решения или, в отсутствие такого решения, после утверждения Наблюдательным советом НП «Совет рынка» необходимых для заполнения граф (за исключением графы «Капитальные затраты, рублей на 1 кВт установленной мощности» в отношении объектов генерации, для которых установлен признак модернизации «модернизируемый») настоящего Приложения параметров (значений, показателей и т.п.), они вносятся в настоящее Приложение АТС в одностороннем внесудебном порядке и применяются в целях расчета цены мощности соответствующего Объекта генерации с момента вступления в силу указанного решения Правительства Российской Федерации или Наблюдательного совета НП «Совет рынка» (в отсутствие решения Правительства Российской Федерации).</w:t>
      </w:r>
    </w:p>
    <w:p w:rsidR="00F4444F" w:rsidRPr="00BD0492" w:rsidRDefault="00F4444F" w:rsidP="006B3042">
      <w:pPr>
        <w:jc w:val="both"/>
        <w:rPr>
          <w:rFonts w:ascii="Garamond" w:hAnsi="Garamond"/>
          <w:sz w:val="20"/>
          <w:szCs w:val="20"/>
        </w:rPr>
      </w:pPr>
      <w:r w:rsidRPr="00BD0492">
        <w:rPr>
          <w:rFonts w:ascii="Garamond" w:hAnsi="Garamond"/>
          <w:sz w:val="20"/>
          <w:szCs w:val="20"/>
        </w:rPr>
        <w:t>В случае продажи (передачи иным способом) Объекта генерации (передачи в отношении Объекта генерации прав и обязанностей по настоящему Договору) иному лицу, указанное в настоящем Приложении до момента такой продажи (передачи) в отношении данного Объекта генерации значение признака размещения акций дополнительного выпуска (выпусков) в соответствии с решениями уполномоченных органов управления ОАО РАО «ЕЭС России» сохраняется без изменений и включается в Приложение 4.1 к каждому заключаемому с приобретателем Объекта генерации (приобретателем прав и обязанностей по настоящему Договору в отношении Объекта генерации) договору о предоставлении мощности.</w:t>
      </w:r>
    </w:p>
    <w:p w:rsidR="00F4444F" w:rsidRDefault="00F4444F" w:rsidP="00BD0492">
      <w:pPr>
        <w:jc w:val="both"/>
        <w:rPr>
          <w:rFonts w:ascii="Garamond" w:hAnsi="Garamond" w:cs="Garamond"/>
          <w:b/>
          <w:bCs/>
          <w:sz w:val="26"/>
          <w:szCs w:val="26"/>
        </w:rPr>
      </w:pPr>
      <w:r w:rsidRPr="00BD0492">
        <w:rPr>
          <w:rFonts w:ascii="Garamond" w:hAnsi="Garamond"/>
          <w:sz w:val="20"/>
          <w:szCs w:val="20"/>
        </w:rPr>
        <w:t xml:space="preserve">* Порядок определения величины «Капитальные затраты, рублей на 1 кВт установленной мощности» и заполнения соответствующей графы в отношении объектов генерации, для которых установлен признак модернизации «модернизируемый», устанавливается </w:t>
      </w:r>
      <w:r w:rsidRPr="00BD0492">
        <w:rPr>
          <w:rFonts w:ascii="Garamond" w:hAnsi="Garamond"/>
          <w:color w:val="000000"/>
          <w:sz w:val="20"/>
          <w:szCs w:val="20"/>
        </w:rPr>
        <w:t>в соответствии с Договором о присоединении к торговой системе оптового рынка.</w:t>
      </w:r>
    </w:p>
    <w:p w:rsidR="00F4444F" w:rsidRDefault="00F4444F" w:rsidP="00CB5AAB">
      <w:pPr>
        <w:rPr>
          <w:rFonts w:ascii="Garamond" w:hAnsi="Garamond" w:cs="Garamond"/>
          <w:b/>
          <w:bCs/>
          <w:sz w:val="26"/>
          <w:szCs w:val="26"/>
        </w:rPr>
        <w:sectPr w:rsidR="00F4444F" w:rsidSect="006B3042">
          <w:pgSz w:w="11906" w:h="16838"/>
          <w:pgMar w:top="851" w:right="1134" w:bottom="1418" w:left="1259" w:header="709" w:footer="709" w:gutter="0"/>
          <w:pgNumType w:start="1"/>
          <w:cols w:space="708"/>
          <w:docGrid w:linePitch="360"/>
        </w:sectPr>
      </w:pPr>
    </w:p>
    <w:p w:rsidR="00F4444F" w:rsidRDefault="00F4444F" w:rsidP="00CB5AAB">
      <w:pPr>
        <w:rPr>
          <w:rFonts w:ascii="Garamond" w:hAnsi="Garamond" w:cs="Garamond"/>
          <w:b/>
          <w:bCs/>
          <w:sz w:val="26"/>
          <w:szCs w:val="26"/>
        </w:rPr>
      </w:pPr>
      <w:r w:rsidRPr="00B24501">
        <w:rPr>
          <w:rFonts w:ascii="Garamond" w:hAnsi="Garamond" w:cs="Garamond"/>
          <w:b/>
          <w:bCs/>
          <w:sz w:val="26"/>
          <w:szCs w:val="26"/>
        </w:rPr>
        <w:lastRenderedPageBreak/>
        <w:t xml:space="preserve">Предложения по изменениям и дополнениям в </w:t>
      </w:r>
      <w:r>
        <w:rPr>
          <w:rFonts w:ascii="Garamond" w:hAnsi="Garamond" w:cs="Garamond"/>
          <w:b/>
          <w:bCs/>
          <w:sz w:val="26"/>
          <w:szCs w:val="26"/>
        </w:rPr>
        <w:t>СТАНДАРТНУЮ ФОРМУ АГЕНТСКОГО ДОГОВОРА</w:t>
      </w:r>
      <w:r w:rsidRPr="00CB5AAB">
        <w:rPr>
          <w:rFonts w:ascii="Garamond" w:hAnsi="Garamond" w:cs="Garamond"/>
          <w:b/>
          <w:bCs/>
          <w:caps/>
          <w:sz w:val="26"/>
          <w:szCs w:val="26"/>
        </w:rPr>
        <w:t xml:space="preserve">, обеспечивающего реализацию инвестиционных программ ОГК/ТГК </w:t>
      </w:r>
      <w:r>
        <w:rPr>
          <w:rFonts w:ascii="Garamond" w:hAnsi="Garamond" w:cs="Garamond"/>
          <w:b/>
          <w:bCs/>
          <w:sz w:val="26"/>
          <w:szCs w:val="26"/>
        </w:rPr>
        <w:t>(Приложение № Д 15</w:t>
      </w:r>
      <w:r w:rsidRPr="00B24501">
        <w:rPr>
          <w:rFonts w:ascii="Garamond" w:hAnsi="Garamond" w:cs="Garamond"/>
          <w:b/>
          <w:bCs/>
          <w:sz w:val="26"/>
          <w:szCs w:val="26"/>
        </w:rPr>
        <w:t xml:space="preserve"> к Договору о присоединении к торговой системе оптового рынка)</w:t>
      </w:r>
    </w:p>
    <w:p w:rsidR="00F4444F" w:rsidRPr="00CB5AAB" w:rsidRDefault="00F4444F" w:rsidP="00CB5AAB">
      <w:pPr>
        <w:rPr>
          <w:rFonts w:ascii="Garamond" w:hAnsi="Garamond" w:cs="Garamond"/>
          <w:b/>
          <w:bCs/>
          <w:caps/>
          <w:sz w:val="26"/>
          <w:szCs w:val="26"/>
        </w:rPr>
      </w:pPr>
    </w:p>
    <w:tbl>
      <w:tblPr>
        <w:tblW w:w="146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6589"/>
        <w:gridCol w:w="7080"/>
      </w:tblGrid>
      <w:tr w:rsidR="00F4444F" w:rsidRPr="00045E8A" w:rsidTr="00807DD2">
        <w:trPr>
          <w:trHeight w:val="435"/>
        </w:trPr>
        <w:tc>
          <w:tcPr>
            <w:tcW w:w="993" w:type="dxa"/>
            <w:vAlign w:val="center"/>
          </w:tcPr>
          <w:p w:rsidR="00F4444F" w:rsidRPr="00045E8A" w:rsidRDefault="00F4444F" w:rsidP="0024232A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045E8A">
              <w:rPr>
                <w:rFonts w:ascii="Garamond" w:hAnsi="Garamond" w:cs="Garamond"/>
                <w:b/>
                <w:bCs/>
                <w:sz w:val="22"/>
                <w:szCs w:val="22"/>
              </w:rPr>
              <w:t>№</w:t>
            </w:r>
          </w:p>
          <w:p w:rsidR="00F4444F" w:rsidRPr="00045E8A" w:rsidRDefault="00F4444F" w:rsidP="0024232A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045E8A">
              <w:rPr>
                <w:rFonts w:ascii="Garamond" w:hAnsi="Garamond" w:cs="Garamond"/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6589" w:type="dxa"/>
            <w:vAlign w:val="center"/>
          </w:tcPr>
          <w:p w:rsidR="00F4444F" w:rsidRPr="00045E8A" w:rsidRDefault="00F4444F" w:rsidP="0024232A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045E8A">
              <w:rPr>
                <w:rFonts w:ascii="Garamond" w:hAnsi="Garamond" w:cs="Garamond"/>
                <w:b/>
                <w:bCs/>
                <w:sz w:val="22"/>
                <w:szCs w:val="22"/>
              </w:rPr>
              <w:t xml:space="preserve">Редакция, действующая на момент </w:t>
            </w:r>
          </w:p>
          <w:p w:rsidR="00F4444F" w:rsidRPr="00045E8A" w:rsidRDefault="00F4444F" w:rsidP="0024232A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045E8A">
              <w:rPr>
                <w:rFonts w:ascii="Garamond" w:hAnsi="Garamond" w:cs="Garamond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080" w:type="dxa"/>
            <w:vAlign w:val="center"/>
          </w:tcPr>
          <w:p w:rsidR="00F4444F" w:rsidRPr="00045E8A" w:rsidRDefault="00F4444F" w:rsidP="0024232A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045E8A">
              <w:rPr>
                <w:rFonts w:ascii="Garamond" w:hAnsi="Garamond" w:cs="Garamond"/>
                <w:b/>
                <w:bCs/>
                <w:sz w:val="22"/>
                <w:szCs w:val="22"/>
              </w:rPr>
              <w:t>Предлагаемая редакция</w:t>
            </w:r>
          </w:p>
          <w:p w:rsidR="00F4444F" w:rsidRPr="00045E8A" w:rsidRDefault="00F4444F" w:rsidP="0024232A">
            <w:pPr>
              <w:jc w:val="center"/>
              <w:rPr>
                <w:rFonts w:ascii="Garamond" w:hAnsi="Garamond" w:cs="Garamond"/>
              </w:rPr>
            </w:pPr>
            <w:r w:rsidRPr="00045E8A">
              <w:rPr>
                <w:rFonts w:ascii="Garamond" w:hAnsi="Garamond" w:cs="Garamond"/>
                <w:sz w:val="22"/>
                <w:szCs w:val="22"/>
              </w:rPr>
              <w:t>(изменения выделены цветом)</w:t>
            </w:r>
          </w:p>
        </w:tc>
      </w:tr>
      <w:tr w:rsidR="00F4444F" w:rsidRPr="00045E8A" w:rsidTr="00807DD2">
        <w:trPr>
          <w:trHeight w:val="435"/>
        </w:trPr>
        <w:tc>
          <w:tcPr>
            <w:tcW w:w="993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/>
                <w:b/>
                <w:bCs/>
                <w:highlight w:val="lightGray"/>
              </w:rPr>
            </w:pPr>
            <w:r w:rsidRPr="004E564E">
              <w:rPr>
                <w:rFonts w:ascii="Garamond" w:hAnsi="Garamond"/>
                <w:b/>
                <w:sz w:val="22"/>
                <w:szCs w:val="22"/>
              </w:rPr>
              <w:t xml:space="preserve">Приложение 19, п. </w:t>
            </w:r>
            <w:r w:rsidRPr="004E564E">
              <w:rPr>
                <w:rFonts w:ascii="Garamond" w:hAnsi="Garamond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6589" w:type="dxa"/>
          </w:tcPr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Цена поставляемой по настоящему Договору мощности определяется ОАО «АТС» для каждого указанного в Приложении 1 к настоящему Договору объекта генерации отдельно в соответствии с настоящим Договором.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Цена (без НДС) определяется за 1 (один) МВт мощности.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целей расчета цены поставляемой по настоящему Договору мощности Период поставки мощности </w:t>
            </w:r>
            <w:r w:rsidRPr="004E564E">
              <w:rPr>
                <w:rFonts w:ascii="Garamond" w:hAnsi="Garamond"/>
                <w:sz w:val="22"/>
                <w:szCs w:val="22"/>
              </w:rPr>
              <w:t>объекта генерации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делится на отчетные периоды поставки мощности (далее – Отчетные периоды). Номер Отчетного периода обозначается в рамках настоящего приложения символом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Y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. Все Отчетные периоды, за исключением последнего, длятся 12 (двенадцать) месяцев, начинаясь с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той же даты (число и месяц), что и первый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Отчетный период. Последний Отчетный период начинается с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той же даты (число и месяц), что и все предшествующие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Отчетные периоды, и завершается в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последний день Периода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поставк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мощности </w:t>
            </w:r>
            <w:r w:rsidRPr="004E564E">
              <w:rPr>
                <w:rFonts w:ascii="Garamond" w:hAnsi="Garamond"/>
                <w:sz w:val="22"/>
                <w:szCs w:val="22"/>
              </w:rPr>
              <w:t>объекта генерации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по настоящему Договору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Если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объемы мощности объекта генерации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были отобраны Системным оператором по результатам проведения конкурентных отборов мощности на периоды поставки до 2011 года,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= 1) начинается с </w:t>
            </w:r>
            <w:r w:rsidRPr="004E564E">
              <w:rPr>
                <w:rFonts w:ascii="Garamond" w:hAnsi="Garamond"/>
                <w:sz w:val="22"/>
                <w:szCs w:val="22"/>
              </w:rPr>
              <w:t>1 (первого) числа первого месяца периода поставки мощности, первого среди тех периодов поставки, на которые объемы мощности объекта генерации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были отобраны Системным оператором по результатам проведения конкурентных отборов мощности на периоды до 2011 года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>, объемы мощности которого не отбирались Системным оператором по результатам проведения конкурентных отборов мощности на периоды поставки до 2011 года,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дата начала первого Отчетного периода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= 1) зависит от Даты начала исполнения обязательства по поставке мощности этого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объекта и определяется следующим образом:</w:t>
            </w:r>
          </w:p>
          <w:p w:rsidR="00F4444F" w:rsidRPr="004E564E" w:rsidRDefault="00F4444F" w:rsidP="004E564E">
            <w:pPr>
              <w:spacing w:before="120" w:after="120"/>
              <w:ind w:left="240"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Дата начала исполнения обязательства по поставке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указанная в Приложении 1 к настоящему Договору, наступает не позднее </w:t>
            </w:r>
            <w:r w:rsidRPr="004E564E">
              <w:rPr>
                <w:rFonts w:ascii="Garamond" w:hAnsi="Garamond"/>
                <w:sz w:val="22"/>
                <w:szCs w:val="22"/>
              </w:rPr>
              <w:t>Даты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начала исполнения обязательства по поставке мощности, указанной в распоряжении Правительства Российской Федерации от 11.08.2010 года №1334-р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указанного в Приложении 1 к настоящему Договору </w:t>
            </w:r>
            <w:r w:rsidRPr="004E564E">
              <w:rPr>
                <w:rFonts w:ascii="Garamond" w:hAnsi="Garamond"/>
                <w:sz w:val="22"/>
                <w:szCs w:val="22"/>
              </w:rPr>
              <w:t>(далее – базовая Дата начала поставки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), то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= 1) начинается:</w:t>
            </w:r>
          </w:p>
          <w:p w:rsidR="00F4444F" w:rsidRPr="004E564E" w:rsidRDefault="00F4444F" w:rsidP="004E564E">
            <w:pPr>
              <w:spacing w:before="120" w:after="120"/>
              <w:ind w:left="600" w:firstLine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в качестве Даты начала исполнения обязательства по поставке мощности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в Приложении 1 к настоящему Договору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указано первое число месяца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– с указанной Даты начала исполнения обязательства по поставке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600" w:firstLine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иначе – с 1 (первого) числа месяца, следующего за месяцем, на который приходится Дата начала исполнения обязательства по поставке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по настоящему Договору.</w:t>
            </w:r>
          </w:p>
          <w:p w:rsidR="00F4444F" w:rsidRPr="004E564E" w:rsidRDefault="00F4444F" w:rsidP="004E564E">
            <w:pPr>
              <w:spacing w:before="120" w:after="120"/>
              <w:ind w:left="240"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Дата начала исполнения обязательства по поставке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указанная в Приложении 1 к настоящему Договору, наступает позднее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базовой Даты начала поставки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 то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= 1) начинается:</w:t>
            </w:r>
          </w:p>
          <w:p w:rsidR="00F4444F" w:rsidRPr="004E564E" w:rsidRDefault="00F4444F" w:rsidP="004E564E">
            <w:pPr>
              <w:spacing w:before="120" w:after="120"/>
              <w:ind w:left="600" w:firstLine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базовая Дата начала поставки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является первым числом месяца,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– с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базовой Даты начала поставки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600" w:firstLine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иначе – с 1 (первого.) числа месяца, следующего за месяцем, на который приходится </w:t>
            </w:r>
            <w:r w:rsidRPr="004E564E">
              <w:rPr>
                <w:rFonts w:ascii="Garamond" w:hAnsi="Garamond"/>
                <w:sz w:val="22"/>
                <w:szCs w:val="22"/>
              </w:rPr>
              <w:t>базовая Дата начала поставки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В рамках данного приложения через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обозначаются номера календарных лет, на которые приходится Период поставки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: нумерация начинается с 1 (единицы), первым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= 1) является календарный год, в котором начинается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Y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=1).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 xml:space="preserve">В целях расчета цены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поставленной в месяце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определяются Отчетный период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Y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и год c номером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к которым относится месяц поставки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(далее – Отчетный период, соответствующий месяцу поставки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и год с номером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</w:t>
            </w:r>
            <w:r w:rsidRPr="004E564E" w:rsidDel="004C39B3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соответствующий месяцу поставки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).</w:t>
            </w:r>
          </w:p>
          <w:p w:rsidR="00F4444F" w:rsidRPr="004E564E" w:rsidRDefault="00F4444F" w:rsidP="004E564E">
            <w:pPr>
              <w:suppressAutoHyphens/>
              <w:spacing w:before="120" w:after="12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...</w:t>
            </w:r>
          </w:p>
        </w:tc>
        <w:tc>
          <w:tcPr>
            <w:tcW w:w="7080" w:type="dxa"/>
          </w:tcPr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Цена поставляемой по настоящему Договору мощности определяется ОАО «АТС» для каждого указанного в Приложении 1 к настоящему Договору объекта генерации отдельно в соответствии с настоящим Договором.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Цена (без НДС) определяется за 1 (один) МВт мощности.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целей расчета цены поставляемой по настоящему Договору мощности Период поставки мощности </w:t>
            </w:r>
            <w:r w:rsidRPr="004E564E">
              <w:rPr>
                <w:rFonts w:ascii="Garamond" w:hAnsi="Garamond"/>
                <w:sz w:val="22"/>
                <w:szCs w:val="22"/>
              </w:rPr>
              <w:t>объекта генерации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делится на отчетные периоды поставки мощности (далее – Отчетные периоды). Номер Отчетного периода обозначается в рамках настоящего приложения символом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Y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. Все Отчетные периоды, за исключением последнего, длятся 12 (двенадцать) месяцев, начинаясь с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той же даты (число и месяц), что и первый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Отчетный период. Последний Отчетный период начинается с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той же даты (число и месяц), что и все предшествующие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Отчетные периоды, и завершается в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дату окончания исполнения обязательства по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поставк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е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мощности </w:t>
            </w:r>
            <w:r w:rsidRPr="004E564E">
              <w:rPr>
                <w:rFonts w:ascii="Garamond" w:hAnsi="Garamond"/>
                <w:sz w:val="22"/>
                <w:szCs w:val="22"/>
              </w:rPr>
              <w:t>объекта генерации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указанную в приложении 1.2 к соответствующим договорам о предоставлении мощности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Если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объемы мощности объекта генерации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были отобраны Системным оператором по результатам проведения конкурентных отборов мощности на периоды поставки до 2011 года,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= 1) начинается с </w:t>
            </w:r>
            <w:r w:rsidRPr="004E564E">
              <w:rPr>
                <w:rFonts w:ascii="Garamond" w:hAnsi="Garamond"/>
                <w:sz w:val="22"/>
                <w:szCs w:val="22"/>
              </w:rPr>
              <w:t>1 (первого) числа первого месяца периода поставки мощности, первого среди тех периодов поставки, на которые объемы мощности объекта генерации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были отобраны Системным оператором по результатам проведения конкурентных отборов мощности на периоды до 2011 года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>, объемы мощности которого не отбирались Системным оператором по результатам проведения конкурентных отборов мощности на периоды поставки до 2011 года,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дата начала первого Отчетного периода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= 1) зависит от Даты начала исполнения обязательства по поставке мощности этого объекта 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определяется следующим образом:</w:t>
            </w:r>
          </w:p>
          <w:p w:rsidR="00F4444F" w:rsidRPr="004E564E" w:rsidRDefault="00F4444F" w:rsidP="004E564E">
            <w:pPr>
              <w:spacing w:before="120" w:after="120"/>
              <w:ind w:left="240"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Дата начала исполнения обязательства по поставке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указанная в Приложении 1 к настоящему Договору, наступает не позднее </w:t>
            </w:r>
            <w:r w:rsidRPr="004E564E">
              <w:rPr>
                <w:rFonts w:ascii="Garamond" w:hAnsi="Garamond"/>
                <w:sz w:val="22"/>
                <w:szCs w:val="22"/>
              </w:rPr>
              <w:t>Даты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начала исполнения обязательства по поставке мощности, указанной в распоряжении Правительства Российской Федерации от 11.08.2010 года №1334-р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указанного в Приложении 1 к настоящему Договору </w:t>
            </w:r>
            <w:r w:rsidRPr="004E564E">
              <w:rPr>
                <w:rFonts w:ascii="Garamond" w:hAnsi="Garamond"/>
                <w:sz w:val="22"/>
                <w:szCs w:val="22"/>
              </w:rPr>
              <w:t>(далее – базовая Дата начала поставки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), то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= 1) начинается:</w:t>
            </w:r>
          </w:p>
          <w:p w:rsidR="00F4444F" w:rsidRPr="004E564E" w:rsidRDefault="00F4444F" w:rsidP="004E564E">
            <w:pPr>
              <w:spacing w:before="120" w:after="120"/>
              <w:ind w:left="600" w:firstLine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в качестве Даты начала исполнения обязательства по поставке мощности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в Приложении 1 к настоящему Договору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указано первое число месяца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– с указанной Даты начала исполнения обязательства по поставке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600" w:firstLine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иначе – с 1 (первого) числа месяца, следующего за месяцем, на который приходится Дата начала исполнения обязательства по поставке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по настоящему Договору.</w:t>
            </w:r>
          </w:p>
          <w:p w:rsidR="00F4444F" w:rsidRPr="004E564E" w:rsidRDefault="00F4444F" w:rsidP="004E564E">
            <w:pPr>
              <w:spacing w:before="120" w:after="120"/>
              <w:ind w:left="240"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Дата начала исполнения обязательства по поставке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указанная в Приложении 1 к настоящему Договору, наступает позднее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базовой Даты начала поставки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 то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= 1) начинается:</w:t>
            </w:r>
          </w:p>
          <w:p w:rsidR="00F4444F" w:rsidRPr="004E564E" w:rsidRDefault="00F4444F" w:rsidP="004E564E">
            <w:pPr>
              <w:spacing w:before="120" w:after="120"/>
              <w:ind w:left="600" w:firstLine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базовая Дата начала поставки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является первым числом месяца,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– с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базовой Даты начала поставки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600" w:firstLine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иначе – с 1 (первого.) числа месяца, следующего за месяцем, на который приходится </w:t>
            </w:r>
            <w:r w:rsidRPr="004E564E">
              <w:rPr>
                <w:rFonts w:ascii="Garamond" w:hAnsi="Garamond"/>
                <w:sz w:val="22"/>
                <w:szCs w:val="22"/>
              </w:rPr>
              <w:t>базовая Дата начала поставки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В рамках данного приложения через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обозначаются номера календарных лет, на которые приходится Период поставки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: нумерация начинается с 1 (единицы), первым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= 1) является календарный год, в котором начинается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Y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=1).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В целях расчета цены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поставленной в месяце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определяются Отчетный период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Y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календарный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год c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 xml:space="preserve">номером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к которым относится месяц поставки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(далее – Отчетный период, соответствующий месяцу поставки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календарный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год с номером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</w:t>
            </w:r>
            <w:r w:rsidRPr="004E564E" w:rsidDel="004C39B3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соответствующий месяцу поставки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).</w:t>
            </w:r>
          </w:p>
          <w:p w:rsidR="00F4444F" w:rsidRPr="004E564E" w:rsidRDefault="00F4444F" w:rsidP="004E564E">
            <w:pPr>
              <w:suppressAutoHyphens/>
              <w:spacing w:before="120" w:after="12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...</w:t>
            </w:r>
          </w:p>
        </w:tc>
      </w:tr>
      <w:tr w:rsidR="00F4444F" w:rsidRPr="00045E8A" w:rsidTr="00807DD2">
        <w:trPr>
          <w:trHeight w:val="435"/>
        </w:trPr>
        <w:tc>
          <w:tcPr>
            <w:tcW w:w="993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/>
                <w:b/>
              </w:rPr>
            </w:pPr>
            <w:r w:rsidRPr="004E564E">
              <w:rPr>
                <w:rFonts w:ascii="Garamond" w:hAnsi="Garamond"/>
                <w:b/>
                <w:sz w:val="22"/>
                <w:szCs w:val="22"/>
              </w:rPr>
              <w:lastRenderedPageBreak/>
              <w:t xml:space="preserve">Приложение 19, п. </w:t>
            </w:r>
            <w:r w:rsidRPr="004E564E">
              <w:rPr>
                <w:rFonts w:ascii="Garamond" w:hAnsi="Garamond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6589" w:type="dxa"/>
          </w:tcPr>
          <w:p w:rsidR="00F4444F" w:rsidRPr="004E564E" w:rsidRDefault="00F4444F" w:rsidP="004E564E">
            <w:pPr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…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820" w:dyaOrig="380">
                <v:shape id="_x0000_i1243" type="#_x0000_t75" style="width:41.25pt;height:18.75pt" o:ole="">
                  <v:imagedata r:id="rId7" o:title=""/>
                </v:shape>
                <o:OLEObject Type="Embed" ProgID="Equation.3" ShapeID="_x0000_i1243" DrawAspect="Content" ObjectID="_1504012276" r:id="rId278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компенсируемая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в месяце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 xml:space="preserve">m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за счет платы за мощность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доля затрат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О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 которая определяется в соответствии с пункт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ом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3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настоящего приложения;</w:t>
            </w:r>
          </w:p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80" w:type="dxa"/>
          </w:tcPr>
          <w:p w:rsidR="00F4444F" w:rsidRPr="004E564E" w:rsidRDefault="00F4444F" w:rsidP="004E564E">
            <w:pPr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…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820" w:dyaOrig="380">
                <v:shape id="_x0000_i1244" type="#_x0000_t75" style="width:41.25pt;height:18.75pt" o:ole="">
                  <v:imagedata r:id="rId7" o:title=""/>
                </v:shape>
                <o:OLEObject Type="Embed" ProgID="Equation.3" ShapeID="_x0000_i1244" DrawAspect="Content" ObjectID="_1504012277" r:id="rId279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компенсируемая доля затрат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о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которая определяется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в отношении месяца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m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в соответствии с пункт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ами 3.1 и 3.2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настоящего приложения;</w:t>
            </w:r>
          </w:p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…</w:t>
            </w:r>
          </w:p>
        </w:tc>
      </w:tr>
      <w:tr w:rsidR="00F4444F" w:rsidRPr="00045E8A" w:rsidTr="00807DD2">
        <w:trPr>
          <w:trHeight w:val="435"/>
        </w:trPr>
        <w:tc>
          <w:tcPr>
            <w:tcW w:w="993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/>
                <w:b/>
                <w:bCs/>
                <w:highlight w:val="lightGray"/>
              </w:rPr>
            </w:pPr>
            <w:r w:rsidRPr="004E564E">
              <w:rPr>
                <w:rFonts w:ascii="Garamond" w:hAnsi="Garamond"/>
                <w:b/>
                <w:sz w:val="22"/>
                <w:szCs w:val="22"/>
              </w:rPr>
              <w:t xml:space="preserve">Приложение 19, п. </w:t>
            </w:r>
            <w:r w:rsidRPr="004E564E">
              <w:rPr>
                <w:rFonts w:ascii="Garamond" w:hAnsi="Garamond"/>
                <w:b/>
                <w:sz w:val="22"/>
                <w:szCs w:val="22"/>
                <w:lang w:val="en-US"/>
              </w:rPr>
              <w:t>2.1</w:t>
            </w:r>
          </w:p>
        </w:tc>
        <w:tc>
          <w:tcPr>
            <w:tcW w:w="6589" w:type="dxa"/>
          </w:tcPr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целей расчета </w:t>
            </w:r>
            <w:r w:rsidRPr="004E564E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980" w:dyaOrig="400">
                <v:shape id="_x0000_i1245" type="#_x0000_t75" style="width:48.75pt;height:20.25pt" o:ole="">
                  <v:imagedata r:id="rId10" o:title=""/>
                </v:shape>
                <o:OLEObject Type="Embed" ProgID="Equation.3" ShapeID="_x0000_i1245" DrawAspect="Content" ObjectID="_1504012278" r:id="rId280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для объектов генерации, использующих в качестве основного вида топлива жидкое топливо, применяются значения параметров, определяемые для объектов газовой генерации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>.</w:t>
            </w:r>
          </w:p>
        </w:tc>
        <w:tc>
          <w:tcPr>
            <w:tcW w:w="7080" w:type="dxa"/>
          </w:tcPr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целей расчета </w:t>
            </w:r>
            <w:r w:rsidRPr="004E564E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980" w:dyaOrig="400">
                <v:shape id="_x0000_i1246" type="#_x0000_t75" style="width:48.75pt;height:20.25pt" o:ole="">
                  <v:imagedata r:id="rId10" o:title=""/>
                </v:shape>
                <o:OLEObject Type="Embed" ProgID="Equation.3" ShapeID="_x0000_i1246" DrawAspect="Content" ObjectID="_1504012279" r:id="rId281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для объектов генерации, использующих в качестве основного вида топлива жидкое топливо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или являющихся гидроэлектростанцией (частью гидроэлектростанции)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 применяются значения параметров, определяемые для объектов газовой генерации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, если иное не установлено настоящим Договором или Договором о присоединении к торговой системе оптового рынка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</w:tc>
      </w:tr>
      <w:tr w:rsidR="00F4444F" w:rsidRPr="00045E8A" w:rsidTr="00807DD2">
        <w:trPr>
          <w:trHeight w:val="435"/>
        </w:trPr>
        <w:tc>
          <w:tcPr>
            <w:tcW w:w="993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 w:cs="Garamond"/>
                <w:b/>
                <w:bCs/>
              </w:rPr>
            </w:pPr>
            <w:r w:rsidRPr="004E564E">
              <w:rPr>
                <w:rFonts w:ascii="Garamond" w:hAnsi="Garamond" w:cs="Garamond"/>
                <w:b/>
                <w:bCs/>
                <w:sz w:val="22"/>
                <w:szCs w:val="22"/>
              </w:rPr>
              <w:t>Приложение 19, п. 3.1</w:t>
            </w:r>
          </w:p>
        </w:tc>
        <w:tc>
          <w:tcPr>
            <w:tcW w:w="6589" w:type="dxa"/>
          </w:tcPr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для которого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= 1) начинается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до 31 декабря 2013 года включительно,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820" w:dyaOrig="380">
                <v:shape id="_x0000_i1247" type="#_x0000_t75" style="width:40.5pt;height:18pt" o:ole="">
                  <v:imagedata r:id="rId13" o:title=""/>
                </v:shape>
                <o:OLEObject Type="Embed" ProgID="Equation.3" ShapeID="_x0000_i1247" DrawAspect="Content" ObjectID="_1504012280" r:id="rId282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соответствует значению, определенному в Приложении 19.1 к настоящему Договору в отношении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 xml:space="preserve">g </w:t>
            </w:r>
            <w:r w:rsidRPr="004E564E">
              <w:rPr>
                <w:rFonts w:ascii="Garamond" w:hAnsi="Garamond"/>
                <w:sz w:val="22"/>
                <w:szCs w:val="22"/>
              </w:rPr>
              <w:t>(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в случае отсутствия на момент расчета цены на мощность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месяце m в Приложении 19.1 к настоящему Договору значения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компенсируемой доли затрат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величина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820" w:dyaOrig="380">
                <v:shape id="_x0000_i1248" type="#_x0000_t75" style="width:40.5pt;height:18pt" o:ole="">
                  <v:imagedata r:id="rId13" o:title=""/>
                </v:shape>
                <o:OLEObject Type="Embed" ProgID="Equation.3" ShapeID="_x0000_i1248" DrawAspect="Content" ObjectID="_1504012281" r:id="rId283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определяется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соответствии с Договором о присоединении к торговой системе оптового рынка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), для всех месяцев следующих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календарных лет </w:t>
            </w:r>
            <w:r w:rsidRPr="004E564E">
              <w:rPr>
                <w:rFonts w:ascii="Garamond" w:hAnsi="Garamond"/>
                <w:sz w:val="22"/>
                <w:szCs w:val="22"/>
              </w:rPr>
              <w:t>поставки:</w:t>
            </w:r>
          </w:p>
          <w:p w:rsidR="00F4444F" w:rsidRPr="004E564E" w:rsidRDefault="00F4444F" w:rsidP="004E564E">
            <w:pPr>
              <w:numPr>
                <w:ilvl w:val="0"/>
                <w:numId w:val="33"/>
              </w:numPr>
              <w:spacing w:before="120" w:after="12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для объектов генерации, для которых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Отчетный период начинается с 1 января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- первых трех календарных лет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(для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от 1 до 3);</w:t>
            </w:r>
          </w:p>
          <w:p w:rsidR="00F4444F" w:rsidRPr="004E564E" w:rsidRDefault="00F4444F" w:rsidP="004E564E">
            <w:pPr>
              <w:numPr>
                <w:ilvl w:val="0"/>
                <w:numId w:val="33"/>
              </w:numPr>
              <w:spacing w:before="120" w:after="12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 xml:space="preserve">для прочих объектов генерации -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первых четырех календарных лет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(для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от 1 до 4).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для которого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= 1) начинается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после 31 декабря 2013 года,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ОАО «АТС» рассчитывает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800" w:dyaOrig="380">
                <v:shape id="_x0000_i1249" type="#_x0000_t75" style="width:39.75pt;height:18pt" o:ole="">
                  <v:imagedata r:id="rId16" o:title=""/>
                </v:shape>
                <o:OLEObject Type="Embed" ProgID="Equation.3" ShapeID="_x0000_i1249" DrawAspect="Content" ObjectID="_1504012282" r:id="rId284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следующим образом:</w:t>
            </w:r>
          </w:p>
          <w:p w:rsidR="00F4444F" w:rsidRPr="004E564E" w:rsidRDefault="00F4444F" w:rsidP="004E564E">
            <w:pPr>
              <w:spacing w:before="120" w:after="120"/>
              <w:ind w:firstLine="126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42"/>
                <w:sz w:val="22"/>
                <w:szCs w:val="22"/>
                <w:highlight w:val="yellow"/>
              </w:rPr>
              <w:object w:dxaOrig="6160" w:dyaOrig="960">
                <v:shape id="_x0000_i1250" type="#_x0000_t75" style="width:292.5pt;height:47.25pt" o:ole="">
                  <v:imagedata r:id="rId18" o:title=""/>
                </v:shape>
                <o:OLEObject Type="Embed" ProgID="Equation.3" ShapeID="_x0000_i1250" DrawAspect="Content" ObjectID="_1504012283" r:id="rId285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  (2)</w:t>
            </w:r>
          </w:p>
          <w:p w:rsidR="00F4444F" w:rsidRPr="004E564E" w:rsidRDefault="00F4444F" w:rsidP="004E564E">
            <w:pPr>
              <w:spacing w:before="120" w:after="120"/>
              <w:ind w:left="360" w:hanging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4E564E">
              <w:rPr>
                <w:rFonts w:ascii="Garamond" w:hAnsi="Garamond"/>
                <w:position w:val="-4"/>
                <w:sz w:val="22"/>
                <w:szCs w:val="22"/>
              </w:rPr>
              <w:object w:dxaOrig="580" w:dyaOrig="300">
                <v:shape id="_x0000_i1251" type="#_x0000_t75" style="width:29.25pt;height:15pt" o:ole="">
                  <v:imagedata r:id="rId20" o:title=""/>
                </v:shape>
                <o:OLEObject Type="Embed" ProgID="Equation.3" ShapeID="_x0000_i1251" DrawAspect="Content" ObjectID="_1504012284" r:id="rId286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значение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компенсируемой доли затрат, определенное согласно настоящему Договору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в целях расчета цены мощности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>, поставляемой по настоящему Договору в месяце, предшествующем месяцу расчета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position w:val="-16"/>
                <w:sz w:val="22"/>
                <w:szCs w:val="22"/>
              </w:rPr>
              <w:object w:dxaOrig="940" w:dyaOrig="420">
                <v:shape id="_x0000_i1252" type="#_x0000_t75" style="width:47.25pt;height:21pt" o:ole="">
                  <v:imagedata r:id="rId22" o:title=""/>
                </v:shape>
                <o:OLEObject Type="Embed" ProgID="Equation.3" ShapeID="_x0000_i1252" DrawAspect="Content" ObjectID="_1504012285" r:id="rId287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(если в месяце, предшествующем месяцу расчета </w:t>
            </w:r>
            <w:r w:rsidRPr="004E564E">
              <w:rPr>
                <w:rFonts w:ascii="Garamond" w:hAnsi="Garamond"/>
                <w:position w:val="-16"/>
                <w:sz w:val="22"/>
                <w:szCs w:val="22"/>
              </w:rPr>
              <w:object w:dxaOrig="940" w:dyaOrig="420">
                <v:shape id="_x0000_i1253" type="#_x0000_t75" style="width:47.25pt;height:21pt" o:ole="">
                  <v:imagedata r:id="rId22" o:title=""/>
                </v:shape>
                <o:OLEObject Type="Embed" ProgID="Equation.3" ShapeID="_x0000_i1253" DrawAspect="Content" ObjectID="_1504012286" r:id="rId288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мощность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по настоящему договору не поставлялась, соответствует значению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компенсируемой доли затрат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определенному в Приложении 19.1 к настоящему Договору в отношении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[в случае отсутст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вия в Приложении 19.1 к настоящему Договору значения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компенсируемой доли затрат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соответствует </w:t>
            </w:r>
            <w:r w:rsidRPr="004E564E">
              <w:rPr>
                <w:rFonts w:ascii="Garamond" w:hAnsi="Garamond"/>
                <w:sz w:val="22"/>
                <w:szCs w:val="22"/>
              </w:rPr>
              <w:t>значению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компенсируемой доли затрат</w:t>
            </w:r>
            <w:r w:rsidRPr="004E564E">
              <w:rPr>
                <w:rFonts w:ascii="Garamond" w:hAnsi="Garamond"/>
                <w:sz w:val="22"/>
                <w:szCs w:val="22"/>
              </w:rPr>
              <w:t>, определенному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для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соответствии с Договором о присоединении к торговой системе оптового рынка</w:t>
            </w:r>
            <w:r w:rsidRPr="004E564E">
              <w:rPr>
                <w:rFonts w:ascii="Garamond" w:hAnsi="Garamond"/>
                <w:sz w:val="22"/>
                <w:szCs w:val="22"/>
              </w:rPr>
              <w:t>]);</w:t>
            </w:r>
          </w:p>
          <w:p w:rsidR="00F4444F" w:rsidRPr="004E564E" w:rsidRDefault="00F4444F" w:rsidP="004E564E">
            <w:pPr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position w:val="-16"/>
                <w:sz w:val="22"/>
                <w:szCs w:val="22"/>
              </w:rPr>
              <w:object w:dxaOrig="940" w:dyaOrig="420">
                <v:shape id="_x0000_i1254" type="#_x0000_t75" style="width:47.25pt;height:21pt" o:ole="">
                  <v:imagedata r:id="rId25" o:title=""/>
                </v:shape>
                <o:OLEObject Type="Embed" ProgID="Equation.3" ShapeID="_x0000_i1254" DrawAspect="Content" ObjectID="_1504012287" r:id="rId289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– уточненная величина компенсируемой доли затрат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 определяемая в следующем порядке:</w:t>
            </w:r>
          </w:p>
          <w:p w:rsidR="00F4444F" w:rsidRPr="004E564E" w:rsidRDefault="00F4444F" w:rsidP="004E564E">
            <w:pPr>
              <w:spacing w:before="120" w:after="120"/>
              <w:ind w:left="480"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к моменту расчета указанной уточненной величины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топливно-энергетического комплекса утверждена методика расчета компенсируемой доли затрат, то </w:t>
            </w:r>
            <w:r w:rsidRPr="004E564E">
              <w:rPr>
                <w:rFonts w:ascii="Garamond" w:hAnsi="Garamond"/>
                <w:position w:val="-16"/>
                <w:sz w:val="22"/>
                <w:szCs w:val="22"/>
              </w:rPr>
              <w:object w:dxaOrig="940" w:dyaOrig="420">
                <v:shape id="_x0000_i1255" type="#_x0000_t75" style="width:47.25pt;height:21pt" o:ole="">
                  <v:imagedata r:id="rId25" o:title=""/>
                </v:shape>
                <o:OLEObject Type="Embed" ProgID="Equation.3" ShapeID="_x0000_i1255" DrawAspect="Content" ObjectID="_1504012288" r:id="rId290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определяется согласно указанной методике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600" w:firstLine="519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к моменту расчета уточненной величины методика расчета компенсируемой доли затрат не утверждена, то указанное уточненное значение принимается равным величине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компенсируемой доли затрат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указанной в Приложении 19.1 к настоящему Договору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(для модернизируемого объекта генерации, для которого величина компенсируемой доли затрат не указана в Приложении 19.1, – величине доли затрат, отражающей прибыль от продажи электрической энергии, определенной согласно Договору о присоединении к торговой системе оптового рынка).</w:t>
            </w:r>
          </w:p>
        </w:tc>
        <w:tc>
          <w:tcPr>
            <w:tcW w:w="7080" w:type="dxa"/>
          </w:tcPr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 xml:space="preserve">Для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для которого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= 1) начинается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до 31 декабря 2013 года включительно,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820" w:dyaOrig="380">
                <v:shape id="_x0000_i1256" type="#_x0000_t75" style="width:40.5pt;height:18pt" o:ole="">
                  <v:imagedata r:id="rId13" o:title=""/>
                </v:shape>
                <o:OLEObject Type="Embed" ProgID="Equation.3" ShapeID="_x0000_i1256" DrawAspect="Content" ObjectID="_1504012289" r:id="rId291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соответствует значению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доли затрат, отражающей прогнозную прибыль от продажи электрической энергии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определенному в </w:t>
            </w:r>
            <w:r>
              <w:rPr>
                <w:rFonts w:ascii="Garamond" w:hAnsi="Garamond"/>
                <w:sz w:val="22"/>
                <w:szCs w:val="22"/>
              </w:rPr>
              <w:t>п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риложении 19.1 к настоящему Договору в отношении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 xml:space="preserve">g </w:t>
            </w:r>
            <w:r w:rsidRPr="004E564E">
              <w:rPr>
                <w:rFonts w:ascii="Garamond" w:hAnsi="Garamond"/>
                <w:sz w:val="22"/>
                <w:szCs w:val="22"/>
              </w:rPr>
              <w:t>(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в случае отсутствия на момент расчета цены на мощность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месяце </w:t>
            </w:r>
            <w:r w:rsidRPr="00BD0492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п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риложении 19.1 к настоящему Договору значения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доли затрат, отражающей прогнозную прибыль от продажи электрической энергии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2E7C53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величина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820" w:dyaOrig="380">
                <v:shape id="_x0000_i1257" type="#_x0000_t75" style="width:40.5pt;height:18pt" o:ole="">
                  <v:imagedata r:id="rId13" o:title=""/>
                </v:shape>
                <o:OLEObject Type="Embed" ProgID="Equation.3" ShapeID="_x0000_i1257" DrawAspect="Content" ObjectID="_1504012290" r:id="rId292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соответствует значению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доли затрат, отражающей прогнозную прибыль от продажи электрической энергии</w:t>
            </w:r>
            <w:r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,</w:t>
            </w:r>
            <w:r w:rsidRPr="004E564E" w:rsidDel="00290AA5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определенному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соответствии с Договором о присоединении к торговой системе оптового рынка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), для всех месяцев следующих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календарных лет </w:t>
            </w:r>
            <w:r w:rsidRPr="004E564E">
              <w:rPr>
                <w:rFonts w:ascii="Garamond" w:hAnsi="Garamond"/>
                <w:sz w:val="22"/>
                <w:szCs w:val="22"/>
              </w:rPr>
              <w:t>поставки:</w:t>
            </w:r>
          </w:p>
          <w:p w:rsidR="00F4444F" w:rsidRPr="004E564E" w:rsidRDefault="00F4444F" w:rsidP="004E564E">
            <w:pPr>
              <w:numPr>
                <w:ilvl w:val="0"/>
                <w:numId w:val="33"/>
              </w:numPr>
              <w:spacing w:before="120" w:after="12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для объектов генерации, для которых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Отчетный период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начинается с 1 января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- первых трех календарных лет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(для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от 1 до 3);</w:t>
            </w:r>
          </w:p>
          <w:p w:rsidR="00F4444F" w:rsidRPr="004E564E" w:rsidRDefault="00F4444F" w:rsidP="004E564E">
            <w:pPr>
              <w:numPr>
                <w:ilvl w:val="0"/>
                <w:numId w:val="33"/>
              </w:numPr>
              <w:spacing w:before="120" w:after="12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прочих объектов генерации -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первых четырех календарных лет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(для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от 1 до 4).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 </w:t>
            </w:r>
            <w:r w:rsidRPr="00807128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(за исключением модернизируемого, для которого до 1 ноября 2010 года Наблюдательным советом НП «Совет рынка» не установлена экономическая обоснованность величины доли затрат, отражающей прогнозную прибыль от продажи электрической энергии, указываемой в приложении </w:t>
            </w:r>
            <w:r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19</w:t>
            </w:r>
            <w:r w:rsidRPr="00807128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.1 к настоящему Договору)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для которого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= 1) начинается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после 31 декабря 2013 года,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ОАО «АТС» рассчитывает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800" w:dyaOrig="380">
                <v:shape id="_x0000_i1258" type="#_x0000_t75" style="width:39.75pt;height:18pt" o:ole="">
                  <v:imagedata r:id="rId16" o:title=""/>
                </v:shape>
                <o:OLEObject Type="Embed" ProgID="Equation.3" ShapeID="_x0000_i1258" DrawAspect="Content" ObjectID="_1504012291" r:id="rId293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следующим образом:</w:t>
            </w:r>
          </w:p>
          <w:p w:rsidR="00F4444F" w:rsidRPr="004E564E" w:rsidRDefault="00F4444F" w:rsidP="004E564E">
            <w:pPr>
              <w:spacing w:before="120" w:after="120"/>
              <w:ind w:firstLine="176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40"/>
                <w:sz w:val="22"/>
                <w:szCs w:val="22"/>
                <w:highlight w:val="yellow"/>
              </w:rPr>
              <w:object w:dxaOrig="5840" w:dyaOrig="920">
                <v:shape id="_x0000_i1259" type="#_x0000_t75" style="width:277.5pt;height:44.25pt" o:ole="">
                  <v:imagedata r:id="rId294" o:title=""/>
                </v:shape>
                <o:OLEObject Type="Embed" ProgID="Equation.3" ShapeID="_x0000_i1259" DrawAspect="Content" ObjectID="_1504012292" r:id="rId295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 (2)</w:t>
            </w:r>
          </w:p>
          <w:p w:rsidR="00F4444F" w:rsidRPr="004E564E" w:rsidRDefault="00F4444F" w:rsidP="004E564E">
            <w:pPr>
              <w:spacing w:before="120" w:after="120"/>
              <w:ind w:left="360" w:hanging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4E564E">
              <w:rPr>
                <w:rFonts w:ascii="Garamond" w:hAnsi="Garamond"/>
                <w:position w:val="-4"/>
                <w:sz w:val="22"/>
                <w:szCs w:val="22"/>
              </w:rPr>
              <w:object w:dxaOrig="580" w:dyaOrig="300">
                <v:shape id="_x0000_i1260" type="#_x0000_t75" style="width:29.25pt;height:15pt" o:ole="">
                  <v:imagedata r:id="rId20" o:title=""/>
                </v:shape>
                <o:OLEObject Type="Embed" ProgID="Equation.3" ShapeID="_x0000_i1260" DrawAspect="Content" ObjectID="_1504012293" r:id="rId296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значение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компенсируемой доли затрат, определенное согласно настоящему Договору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в целях расчета цены мощности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>, поставляемой по настоящему Договору в месяце, предшествующем месяцу расчета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position w:val="-16"/>
                <w:sz w:val="22"/>
                <w:szCs w:val="22"/>
              </w:rPr>
              <w:object w:dxaOrig="940" w:dyaOrig="420">
                <v:shape id="_x0000_i1261" type="#_x0000_t75" style="width:47.25pt;height:21pt" o:ole="">
                  <v:imagedata r:id="rId22" o:title=""/>
                </v:shape>
                <o:OLEObject Type="Embed" ProgID="Equation.3" ShapeID="_x0000_i1261" DrawAspect="Content" ObjectID="_1504012294" r:id="rId297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(если в месяце, предшествующем месяцу расчета </w:t>
            </w:r>
            <w:r w:rsidRPr="004E564E">
              <w:rPr>
                <w:rFonts w:ascii="Garamond" w:hAnsi="Garamond"/>
                <w:position w:val="-16"/>
                <w:sz w:val="22"/>
                <w:szCs w:val="22"/>
              </w:rPr>
              <w:object w:dxaOrig="940" w:dyaOrig="420">
                <v:shape id="_x0000_i1262" type="#_x0000_t75" style="width:47.25pt;height:21pt" o:ole="">
                  <v:imagedata r:id="rId22" o:title=""/>
                </v:shape>
                <o:OLEObject Type="Embed" ProgID="Equation.3" ShapeID="_x0000_i1262" DrawAspect="Content" ObjectID="_1504012295" r:id="rId298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мощность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по настоящему </w:t>
            </w:r>
            <w:r w:rsidRPr="00BD0492">
              <w:rPr>
                <w:rFonts w:ascii="Garamond" w:hAnsi="Garamond"/>
                <w:sz w:val="22"/>
                <w:szCs w:val="22"/>
                <w:highlight w:val="yellow"/>
              </w:rPr>
              <w:t>Д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оговору не поставлялась, </w:t>
            </w:r>
            <w:r w:rsidRPr="00070C7D">
              <w:rPr>
                <w:rFonts w:ascii="Garamond" w:hAnsi="Garamond"/>
                <w:position w:val="-4"/>
                <w:sz w:val="22"/>
                <w:szCs w:val="22"/>
                <w:highlight w:val="yellow"/>
              </w:rPr>
              <w:object w:dxaOrig="580" w:dyaOrig="300">
                <v:shape id="_x0000_i1263" type="#_x0000_t75" style="width:29.25pt;height:15pt" o:ole="">
                  <v:imagedata r:id="rId20" o:title=""/>
                </v:shape>
                <o:OLEObject Type="Embed" ProgID="Equation.3" ShapeID="_x0000_i1263" DrawAspect="Content" ObjectID="_1504012296" r:id="rId299"/>
              </w:object>
            </w:r>
            <w:r>
              <w:rPr>
                <w:rFonts w:ascii="Garamond" w:hAnsi="Garamond"/>
                <w:position w:val="-4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>соответствует значению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доли затрат, отражающей прогнозную прибыль от продажи электрической энергии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определенному в </w:t>
            </w:r>
            <w:r>
              <w:rPr>
                <w:rFonts w:ascii="Garamond" w:hAnsi="Garamond"/>
                <w:sz w:val="22"/>
                <w:szCs w:val="22"/>
              </w:rPr>
              <w:t>п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риложении 19.1 к настоящему Договору в отношении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BD0492">
              <w:rPr>
                <w:rFonts w:ascii="Garamond" w:hAnsi="Garamond"/>
                <w:sz w:val="22"/>
                <w:szCs w:val="22"/>
                <w:highlight w:val="yellow"/>
              </w:rPr>
              <w:t>(</w:t>
            </w:r>
            <w:r w:rsidRPr="004E564E">
              <w:rPr>
                <w:rFonts w:ascii="Garamond" w:hAnsi="Garamond"/>
                <w:sz w:val="22"/>
                <w:szCs w:val="22"/>
              </w:rPr>
              <w:t>в случае отсутст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вия в 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п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риложении 19.1 к настоящему Договору значения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доли затрат, отражающей прогнозную прибыль от продажи электрической энергии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070C7D">
              <w:rPr>
                <w:rFonts w:ascii="Garamond" w:hAnsi="Garamond"/>
                <w:position w:val="-4"/>
                <w:sz w:val="22"/>
                <w:szCs w:val="22"/>
                <w:highlight w:val="yellow"/>
              </w:rPr>
              <w:object w:dxaOrig="580" w:dyaOrig="300">
                <v:shape id="_x0000_i1264" type="#_x0000_t75" style="width:29.25pt;height:15pt" o:ole="">
                  <v:imagedata r:id="rId20" o:title=""/>
                </v:shape>
                <o:OLEObject Type="Embed" ProgID="Equation.3" ShapeID="_x0000_i1264" DrawAspect="Content" ObjectID="_1504012297" r:id="rId300"/>
              </w:object>
            </w:r>
            <w:r>
              <w:rPr>
                <w:rFonts w:ascii="Garamond" w:hAnsi="Garamond"/>
                <w:position w:val="-4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соответствует </w:t>
            </w:r>
            <w:r w:rsidRPr="004E564E">
              <w:rPr>
                <w:rFonts w:ascii="Garamond" w:hAnsi="Garamond"/>
                <w:sz w:val="22"/>
                <w:szCs w:val="22"/>
              </w:rPr>
              <w:t>значению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доли затрат, отражающей прогнозную прибыль от продажи электрической энергии</w:t>
            </w:r>
            <w:r w:rsidRPr="004E564E">
              <w:rPr>
                <w:rFonts w:ascii="Garamond" w:hAnsi="Garamond"/>
                <w:sz w:val="22"/>
                <w:szCs w:val="22"/>
              </w:rPr>
              <w:t>, определенному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для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соответствии с Договором о присоединении к торговой системе оптового рынка</w:t>
            </w:r>
            <w:r w:rsidRPr="00BD0492">
              <w:rPr>
                <w:rFonts w:ascii="Garamond" w:hAnsi="Garamond"/>
                <w:sz w:val="22"/>
                <w:szCs w:val="22"/>
                <w:highlight w:val="yellow"/>
              </w:rPr>
              <w:t>)</w:t>
            </w:r>
            <w:r w:rsidRPr="004E564E">
              <w:rPr>
                <w:rFonts w:ascii="Garamond" w:hAnsi="Garamond"/>
                <w:sz w:val="22"/>
                <w:szCs w:val="22"/>
              </w:rPr>
              <w:t>);</w:t>
            </w:r>
          </w:p>
          <w:p w:rsidR="00F4444F" w:rsidRPr="004E564E" w:rsidRDefault="00F4444F" w:rsidP="004E564E">
            <w:pPr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position w:val="-16"/>
                <w:sz w:val="22"/>
                <w:szCs w:val="22"/>
              </w:rPr>
              <w:object w:dxaOrig="940" w:dyaOrig="420">
                <v:shape id="_x0000_i1265" type="#_x0000_t75" style="width:47.25pt;height:21pt" o:ole="">
                  <v:imagedata r:id="rId25" o:title=""/>
                </v:shape>
                <o:OLEObject Type="Embed" ProgID="Equation.3" ShapeID="_x0000_i1265" DrawAspect="Content" ObjectID="_1504012298" r:id="rId301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– уточненная величина компенсируемой доли затрат в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 xml:space="preserve">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 определяемая в следующем порядке:</w:t>
            </w:r>
          </w:p>
          <w:p w:rsidR="00F4444F" w:rsidRPr="004E564E" w:rsidRDefault="00F4444F" w:rsidP="004E564E">
            <w:pPr>
              <w:spacing w:before="120" w:after="120"/>
              <w:ind w:left="480"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к моменту расчета указанной уточненной величины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топливно-энергетического комплекса утверждена методика расчета компенсируемой доли затрат, то </w:t>
            </w:r>
            <w:r w:rsidRPr="004E564E">
              <w:rPr>
                <w:rFonts w:ascii="Garamond" w:hAnsi="Garamond"/>
                <w:position w:val="-16"/>
                <w:sz w:val="22"/>
                <w:szCs w:val="22"/>
              </w:rPr>
              <w:object w:dxaOrig="940" w:dyaOrig="420">
                <v:shape id="_x0000_i1266" type="#_x0000_t75" style="width:47.25pt;height:21pt" o:ole="">
                  <v:imagedata r:id="rId25" o:title=""/>
                </v:shape>
                <o:OLEObject Type="Embed" ProgID="Equation.3" ShapeID="_x0000_i1266" DrawAspect="Content" ObjectID="_1504012299" r:id="rId302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определяется согласно указанной методике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459" w:firstLine="567"/>
              <w:jc w:val="both"/>
              <w:rPr>
                <w:rFonts w:ascii="Garamond" w:hAnsi="Garamond"/>
                <w:i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к моменту расчета уточненной величины методика расчета компенсируемой доли затрат не утверждена, то указанное уточненное значение принимается равным величине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доли затрат, отражающей прогнозную прибыль от продажи электрической энергии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указанной в 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п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риложении 19.1 к настоящему Договору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Для модернизируемого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g</w:t>
            </w:r>
            <w:r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 xml:space="preserve"> </w:t>
            </w:r>
            <w:r w:rsidRPr="00807128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(для которого до 1 ноября 2010 года Наблюдательным советом НП «Совет рынка» не установлена экономическая обоснованность величины доли затрат, отражающей прогнозную прибыль от продажи электрической энергии, указываемой в приложении </w:t>
            </w:r>
            <w:r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19</w:t>
            </w:r>
            <w:r w:rsidRPr="00807128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.1 к настоящему Договору)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для которого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= 1) начинается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 после 31 декабря 2013 года,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20" w:dyaOrig="380">
                <v:shape id="_x0000_i1267" type="#_x0000_t75" style="width:40.5pt;height:18pt" o:ole="">
                  <v:imagedata r:id="rId13" o:title=""/>
                </v:shape>
                <o:OLEObject Type="Embed" ProgID="Equation.3" ShapeID="_x0000_i1267" DrawAspect="Content" ObjectID="_1504012300" r:id="rId303"/>
              </w:objec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 соответствует значению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доли затрат, отражающей прогнозную прибыль от продажи электрической энергии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, определенному в приложении 19.1 к настоящему Договору в отношении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g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(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в случае отсутствия на момент расчета цены на мощность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в месяце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в приложении 19.1 к настоящему Договору значения доли затрат, отражающей прогнозную прибыль от продажи электрической энергии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, величина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20" w:dyaOrig="380">
                <v:shape id="_x0000_i1268" type="#_x0000_t75" style="width:40.5pt;height:18pt" o:ole="">
                  <v:imagedata r:id="rId13" o:title=""/>
                </v:shape>
                <o:OLEObject Type="Embed" ProgID="Equation.3" ShapeID="_x0000_i1268" DrawAspect="Content" ObjectID="_1504012301" r:id="rId304"/>
              </w:objec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 соответствует значению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доли затрат, отражающей прогнозную прибыль от продажи электрической энергии</w:t>
            </w:r>
            <w:r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определенному в соответствии с Договором о присоединении к торговой системе оптового рынка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)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.</w:t>
            </w:r>
          </w:p>
        </w:tc>
      </w:tr>
      <w:tr w:rsidR="00F4444F" w:rsidRPr="00045E8A" w:rsidTr="00807DD2">
        <w:trPr>
          <w:trHeight w:val="435"/>
        </w:trPr>
        <w:tc>
          <w:tcPr>
            <w:tcW w:w="993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/>
                <w:b/>
                <w:bCs/>
                <w:highlight w:val="lightGray"/>
              </w:rPr>
            </w:pPr>
            <w:r w:rsidRPr="004E564E">
              <w:rPr>
                <w:rFonts w:ascii="Garamond" w:hAnsi="Garamond"/>
                <w:b/>
                <w:sz w:val="22"/>
                <w:szCs w:val="22"/>
              </w:rPr>
              <w:lastRenderedPageBreak/>
              <w:t xml:space="preserve">Приложение </w:t>
            </w:r>
            <w:r w:rsidRPr="004E564E">
              <w:rPr>
                <w:rFonts w:ascii="Garamond" w:hAnsi="Garamond"/>
                <w:b/>
                <w:sz w:val="22"/>
                <w:szCs w:val="22"/>
              </w:rPr>
              <w:lastRenderedPageBreak/>
              <w:t xml:space="preserve">19, п. </w:t>
            </w:r>
            <w:r w:rsidRPr="004E564E">
              <w:rPr>
                <w:rFonts w:ascii="Garamond" w:hAnsi="Garamond"/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6589" w:type="dxa"/>
          </w:tcPr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 xml:space="preserve">Расчет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920" w:dyaOrig="380">
                <v:shape id="_x0000_i1269" type="#_x0000_t75" style="width:45.75pt;height:18.75pt" o:ole="">
                  <v:imagedata r:id="rId42" o:title=""/>
                </v:shape>
                <o:OLEObject Type="Embed" ProgID="Equation.3" ShapeID="_x0000_i1269" DrawAspect="Content" ObjectID="_1504012302" r:id="rId305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производится в следующем порядке:</w:t>
            </w:r>
          </w:p>
          <w:p w:rsidR="00F4444F" w:rsidRPr="004E564E" w:rsidRDefault="00F4444F" w:rsidP="004E564E">
            <w:pPr>
              <w:spacing w:before="120" w:after="120"/>
              <w:ind w:firstLine="175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6340" w:dyaOrig="380">
                <v:shape id="_x0000_i1270" type="#_x0000_t75" style="width:266.25pt;height:16.5pt" o:ole="">
                  <v:imagedata r:id="rId44" o:title=""/>
                </v:shape>
                <o:OLEObject Type="Embed" ProgID="Equation.3" ShapeID="_x0000_i1270" DrawAspect="Content" ObjectID="_1504012303" r:id="rId306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 (3)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 w:hanging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где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 xml:space="preserve"> 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номер года, соответствующего месяцу поставки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i/>
                <w:sz w:val="22"/>
                <w:szCs w:val="22"/>
              </w:rPr>
              <w:t>…</w:t>
            </w:r>
          </w:p>
          <w:p w:rsidR="00F4444F" w:rsidRPr="004E564E" w:rsidRDefault="00F4444F" w:rsidP="004E564E">
            <w:pPr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00" w:dyaOrig="360">
                <v:shape id="_x0000_i1271" type="#_x0000_t75" style="width:30pt;height:18pt" o:ole="">
                  <v:imagedata r:id="rId46" o:title=""/>
                </v:shape>
                <o:OLEObject Type="Embed" ProgID="Equation.3" ShapeID="_x0000_i1271" DrawAspect="Content" ObjectID="_1504012304" r:id="rId307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фактическая норма доходности инвестированного капитала,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определенная в соответствии </w:t>
            </w:r>
            <w:r w:rsidRPr="004E564E">
              <w:rPr>
                <w:rFonts w:ascii="Garamond" w:hAnsi="Garamond"/>
                <w:sz w:val="22"/>
                <w:szCs w:val="22"/>
              </w:rPr>
              <w:t>с пунктом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6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настоящего приложения</w:t>
            </w:r>
            <w:r w:rsidRPr="004E564E" w:rsidDel="00BC36BC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для года, предшествующего году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…</w:t>
            </w:r>
          </w:p>
          <w:p w:rsidR="00F4444F" w:rsidRPr="004E564E" w:rsidRDefault="00F4444F" w:rsidP="004E564E">
            <w:pPr>
              <w:spacing w:before="120" w:after="120"/>
              <w:ind w:left="317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520" w:dyaOrig="380">
                <v:shape id="_x0000_i1272" type="#_x0000_t75" style="width:26.25pt;height:18.75pt" o:ole="">
                  <v:imagedata r:id="rId48" o:title=""/>
                </v:shape>
                <o:OLEObject Type="Embed" ProgID="Equation.3" ShapeID="_x0000_i1272" DrawAspect="Content" ObjectID="_1504012305" r:id="rId308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– величина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эксплуатационных расходов, определенная для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 года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соответствии с пунктом 5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настоящего приложения</w:t>
            </w:r>
            <w:r w:rsidRPr="004E564E">
              <w:rPr>
                <w:rFonts w:ascii="Garamond" w:hAnsi="Garamond"/>
                <w:sz w:val="22"/>
                <w:szCs w:val="22"/>
              </w:rPr>
              <w:t>.</w:t>
            </w:r>
          </w:p>
        </w:tc>
        <w:tc>
          <w:tcPr>
            <w:tcW w:w="7080" w:type="dxa"/>
          </w:tcPr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 xml:space="preserve">Расчет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920" w:dyaOrig="380">
                <v:shape id="_x0000_i1273" type="#_x0000_t75" style="width:45.75pt;height:18.75pt" o:ole="">
                  <v:imagedata r:id="rId50" o:title=""/>
                </v:shape>
                <o:OLEObject Type="Embed" ProgID="Equation.3" ShapeID="_x0000_i1273" DrawAspect="Content" ObjectID="_1504012306" r:id="rId309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производится в следующем порядке:</w:t>
            </w:r>
          </w:p>
          <w:p w:rsidR="00F4444F" w:rsidRPr="004E564E" w:rsidRDefault="00F4444F" w:rsidP="004E564E">
            <w:pPr>
              <w:spacing w:before="120" w:after="120"/>
              <w:ind w:firstLine="34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6340" w:dyaOrig="380">
                <v:shape id="_x0000_i1274" type="#_x0000_t75" style="width:317.25pt;height:21pt" o:ole="">
                  <v:imagedata r:id="rId44" o:title=""/>
                </v:shape>
                <o:OLEObject Type="Embed" ProgID="Equation.3" ShapeID="_x0000_i1274" DrawAspect="Content" ObjectID="_1504012307" r:id="rId310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  (3)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 w:hanging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где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 xml:space="preserve"> 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номер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года, соответствующего месяцу поставки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i/>
                <w:sz w:val="22"/>
                <w:szCs w:val="22"/>
              </w:rPr>
              <w:t>…</w:t>
            </w:r>
          </w:p>
          <w:p w:rsidR="00F4444F" w:rsidRPr="004E564E" w:rsidRDefault="00F4444F" w:rsidP="004E564E">
            <w:pPr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00" w:dyaOrig="360">
                <v:shape id="_x0000_i1275" type="#_x0000_t75" style="width:30pt;height:18pt" o:ole="">
                  <v:imagedata r:id="rId46" o:title=""/>
                </v:shape>
                <o:OLEObject Type="Embed" ProgID="Equation.3" ShapeID="_x0000_i1275" DrawAspect="Content" ObjectID="_1504012308" r:id="rId311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фактическая норма доходности инвестированного капитала,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определенная в соответствии </w:t>
            </w:r>
            <w:r w:rsidRPr="004E564E">
              <w:rPr>
                <w:rFonts w:ascii="Garamond" w:hAnsi="Garamond"/>
                <w:sz w:val="22"/>
                <w:szCs w:val="22"/>
              </w:rPr>
              <w:t>с пунктом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6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настоящего приложения</w:t>
            </w:r>
            <w:r w:rsidRPr="004E564E" w:rsidDel="00BC36BC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для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года, предшествующего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календарному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году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…</w:t>
            </w:r>
          </w:p>
          <w:p w:rsidR="00F4444F" w:rsidRPr="004E564E" w:rsidRDefault="00F4444F" w:rsidP="004E564E">
            <w:pPr>
              <w:spacing w:before="120" w:after="120"/>
              <w:ind w:left="317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520" w:dyaOrig="380">
                <v:shape id="_x0000_i1276" type="#_x0000_t75" style="width:26.25pt;height:18.75pt" o:ole="">
                  <v:imagedata r:id="rId48" o:title=""/>
                </v:shape>
                <o:OLEObject Type="Embed" ProgID="Equation.3" ShapeID="_x0000_i1276" DrawAspect="Content" ObjectID="_1504012309" r:id="rId312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– величина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эксплуатационных расходов, определенная для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соответствии с пунктом 5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настоящего приложения</w:t>
            </w:r>
            <w:r w:rsidRPr="004E564E">
              <w:rPr>
                <w:rFonts w:ascii="Garamond" w:hAnsi="Garamond"/>
                <w:sz w:val="22"/>
                <w:szCs w:val="22"/>
              </w:rPr>
              <w:t>.</w:t>
            </w:r>
          </w:p>
        </w:tc>
      </w:tr>
      <w:tr w:rsidR="00F4444F" w:rsidRPr="00045E8A" w:rsidTr="00807DD2">
        <w:trPr>
          <w:trHeight w:val="435"/>
        </w:trPr>
        <w:tc>
          <w:tcPr>
            <w:tcW w:w="993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/>
                <w:b/>
                <w:bCs/>
                <w:highlight w:val="lightGray"/>
              </w:rPr>
            </w:pPr>
            <w:r w:rsidRPr="004E564E">
              <w:rPr>
                <w:rFonts w:ascii="Garamond" w:hAnsi="Garamond"/>
                <w:b/>
                <w:sz w:val="22"/>
                <w:szCs w:val="22"/>
              </w:rPr>
              <w:lastRenderedPageBreak/>
              <w:t>Приложение 19, п. 5</w:t>
            </w:r>
          </w:p>
        </w:tc>
        <w:tc>
          <w:tcPr>
            <w:tcW w:w="6589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Величина эксплуатационных затрат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540" w:dyaOrig="380">
                <v:shape id="_x0000_i1277" type="#_x0000_t75" style="width:27pt;height:18.75pt" o:ole="">
                  <v:imagedata r:id="rId55" o:title=""/>
                </v:shape>
                <o:OLEObject Type="Embed" ProgID="Equation.3" ShapeID="_x0000_i1277" DrawAspect="Content" ObjectID="_1504012310" r:id="rId313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для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году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определяется путем индексации за период с 1 января 2010 г. до 1 января года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соответствии с изменением индекса потребительских цен, определяемого и публикуемого федеральным органом исполнительной власти, осуществляющим функции по формированию официальной статистической информации, величины эксплуатационных затрат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780" w:dyaOrig="380">
                <v:shape id="_x0000_i1278" type="#_x0000_t75" style="width:39pt;height:18.75pt" o:ole="">
                  <v:imagedata r:id="rId57" o:title=""/>
                </v:shape>
                <o:OLEObject Type="Embed" ProgID="Equation.3" ShapeID="_x0000_i1278" DrawAspect="Content" ObjectID="_1504012311" r:id="rId314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указанной в отношении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 w:rsidDel="00911BAA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в </w:t>
            </w:r>
            <w:r w:rsidRPr="004E564E">
              <w:rPr>
                <w:rFonts w:ascii="Garamond" w:hAnsi="Garamond"/>
                <w:sz w:val="22"/>
                <w:szCs w:val="22"/>
              </w:rPr>
              <w:t>Приложении 19.1 к настоящему Договору: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32"/>
                <w:sz w:val="22"/>
                <w:szCs w:val="22"/>
              </w:rPr>
              <w:object w:dxaOrig="2740" w:dyaOrig="720">
                <v:shape id="_x0000_i1279" type="#_x0000_t75" style="width:137.25pt;height:36pt" o:ole="">
                  <v:imagedata r:id="rId59" o:title=""/>
                </v:shape>
                <o:OLEObject Type="Embed" ProgID="Equation.3" ShapeID="_x0000_i1279" DrawAspect="Content" ObjectID="_1504012312" r:id="rId315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</w:t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  <w:t xml:space="preserve">         (4)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где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 xml:space="preserve"> n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календарный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номер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а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>-1 (2010, 2011 и т.д.),</w:t>
            </w:r>
          </w:p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bCs/>
                <w:sz w:val="22"/>
                <w:szCs w:val="22"/>
              </w:rPr>
              <w:t>…</w:t>
            </w:r>
          </w:p>
        </w:tc>
        <w:tc>
          <w:tcPr>
            <w:tcW w:w="7080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Величина эксплуатационных затрат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540" w:dyaOrig="380">
                <v:shape id="_x0000_i1280" type="#_x0000_t75" style="width:27pt;height:18.75pt" o:ole="">
                  <v:imagedata r:id="rId55" o:title=""/>
                </v:shape>
                <o:OLEObject Type="Embed" ProgID="Equation.3" ShapeID="_x0000_i1280" DrawAspect="Content" ObjectID="_1504012313" r:id="rId316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для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году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определяется путем индексации за период с 1 января 2010 г. до 1 января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соответствии с изменением индекса потребительских цен, определяемого и публикуемого федеральным органом исполнительной власти, осуществляющим функции по формированию официальной статистической информации, величины эксплуатационных затрат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780" w:dyaOrig="380">
                <v:shape id="_x0000_i1281" type="#_x0000_t75" style="width:39pt;height:18.75pt" o:ole="">
                  <v:imagedata r:id="rId57" o:title=""/>
                </v:shape>
                <o:OLEObject Type="Embed" ProgID="Equation.3" ShapeID="_x0000_i1281" DrawAspect="Content" ObjectID="_1504012314" r:id="rId317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указанной в отношении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 w:rsidDel="00911BAA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в </w:t>
            </w:r>
            <w:r w:rsidRPr="004E564E">
              <w:rPr>
                <w:rFonts w:ascii="Garamond" w:hAnsi="Garamond"/>
                <w:sz w:val="22"/>
                <w:szCs w:val="22"/>
              </w:rPr>
              <w:t>Приложении 19.1 к настоящему Договору: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30"/>
                <w:sz w:val="22"/>
                <w:szCs w:val="22"/>
              </w:rPr>
              <w:object w:dxaOrig="2760" w:dyaOrig="700">
                <v:shape id="_x0000_i1282" type="#_x0000_t75" style="width:138pt;height:35.25pt" o:ole="">
                  <v:imagedata r:id="rId63" o:title=""/>
                </v:shape>
                <o:OLEObject Type="Embed" ProgID="Equation.3" ShapeID="_x0000_i1282" DrawAspect="Content" ObjectID="_1504012315" r:id="rId318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</w:t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  <w:t xml:space="preserve">         (4)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где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 xml:space="preserve"> n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календарный год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>-1 (2010, 2011 и т.д.),</w:t>
            </w:r>
          </w:p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bCs/>
                <w:sz w:val="22"/>
                <w:szCs w:val="22"/>
              </w:rPr>
              <w:t>…</w:t>
            </w:r>
          </w:p>
        </w:tc>
      </w:tr>
      <w:tr w:rsidR="00F4444F" w:rsidRPr="00045E8A" w:rsidTr="00807DD2">
        <w:trPr>
          <w:trHeight w:val="435"/>
        </w:trPr>
        <w:tc>
          <w:tcPr>
            <w:tcW w:w="993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/>
                <w:b/>
                <w:bCs/>
                <w:highlight w:val="lightGray"/>
                <w:lang w:val="en-US"/>
              </w:rPr>
            </w:pPr>
            <w:r w:rsidRPr="004E564E">
              <w:rPr>
                <w:rFonts w:ascii="Garamond" w:hAnsi="Garamond"/>
                <w:b/>
                <w:sz w:val="22"/>
                <w:szCs w:val="22"/>
              </w:rPr>
              <w:t xml:space="preserve">Приложение 19, п. </w:t>
            </w:r>
            <w:r w:rsidRPr="004E564E">
              <w:rPr>
                <w:rFonts w:ascii="Garamond" w:hAnsi="Garamond"/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6589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Фактическая норма доходности инвестированного капитала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460" w:dyaOrig="360">
                <v:shape id="_x0000_i1283" type="#_x0000_t75" style="width:23.25pt;height:18pt" o:ole="">
                  <v:imagedata r:id="rId65" o:title=""/>
                </v:shape>
                <o:OLEObject Type="Embed" ProgID="Equation.3" ShapeID="_x0000_i1283" DrawAspect="Content" ObjectID="_1504012316" r:id="rId319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для года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>, не являющегося 2005 или 2006 годом, рассчитывается (определяется один раз и в дальнейшем не пересматривается) следующим образом: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 w:firstLine="600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4160" w:dyaOrig="360">
                <v:shape id="_x0000_i1284" type="#_x0000_t75" style="width:222.75pt;height:18.75pt" o:ole="">
                  <v:imagedata r:id="rId67" o:title=""/>
                </v:shape>
                <o:OLEObject Type="Embed" ProgID="Equation.3" ShapeID="_x0000_i1284" DrawAspect="Content" ObjectID="_1504012317" r:id="rId320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         (5)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 w:right="-57" w:hanging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00" w:dyaOrig="360">
                <v:shape id="_x0000_i1285" type="#_x0000_t75" style="width:30pt;height:18pt" o:ole="">
                  <v:imagedata r:id="rId69" o:title=""/>
                </v:shape>
                <o:OLEObject Type="Embed" ProgID="Equation.3" ShapeID="_x0000_i1285" DrawAspect="Content" ObjectID="_1504012318" r:id="rId321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средняя доходность долгосрочных государственных обязательств, выраженных в рублях, со сроком до погашения не менее 8 лет и не более 10 лет по итогам года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>, рассчитываемая в соответствии с пунктом 12 настоящего приложения;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499" w:dyaOrig="360">
                <v:shape id="_x0000_i1286" type="#_x0000_t75" style="width:24.75pt;height:18pt" o:ole="">
                  <v:imagedata r:id="rId71" o:title=""/>
                </v:shape>
                <o:OLEObject Type="Embed" ProgID="Equation.3" ShapeID="_x0000_i1286" DrawAspect="Content" ObjectID="_1504012319" r:id="rId322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базовый уровень нормы доходности инвестиций, который устанавливается равным 0,15 (15% годовых) для поставщиков мощности, не проводивших увеличение уставного капитала путем размещения дополнительных акций в период с момента их создания в форме реорганизации акционерных обществ энергетики и электрификации, и 0,14 (14% годовых) для остальных поставщиков. Перечень поставщиков мощности, проводивших увеличение уставного капитала путем размещения дополнительных акций с момента их создания в форме реорганизации акционерных обществ энергетики и электрификации, определяется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ОАО «АТС»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на основании значения Признака проведения Продавцом дополнительной эмиссии, указанного в отношении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Приложении 19.1 к настоящему Договору.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Фактическая норма доходности инвестированного капитала для 2005 и 2006 годов (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720" w:dyaOrig="360">
                <v:shape id="_x0000_i1287" type="#_x0000_t75" style="width:36pt;height:18pt" o:ole="">
                  <v:imagedata r:id="rId73" o:title=""/>
                </v:shape>
                <o:OLEObject Type="Embed" ProgID="Equation.3" ShapeID="_x0000_i1287" DrawAspect="Content" ObjectID="_1504012320" r:id="rId323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720" w:dyaOrig="360">
                <v:shape id="_x0000_i1288" type="#_x0000_t75" style="width:36pt;height:18pt" o:ole="">
                  <v:imagedata r:id="rId75" o:title=""/>
                </v:shape>
                <o:OLEObject Type="Embed" ProgID="Equation.3" ShapeID="_x0000_i1288" DrawAspect="Content" ObjectID="_1504012321" r:id="rId324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), при условиях если за указанные годы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00" w:dyaOrig="360">
                <v:shape id="_x0000_i1289" type="#_x0000_t75" style="width:30pt;height:18pt" o:ole="">
                  <v:imagedata r:id="rId69" o:title=""/>
                </v:shape>
                <o:OLEObject Type="Embed" ProgID="Equation.3" ShapeID="_x0000_i1289" DrawAspect="Content" ObjectID="_1504012322" r:id="rId325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не определена в случае отсутствия данных от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Открытого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акционерного общества «Московская Биржа ММВБ-РТС» (далее – ММВБ), либо для указанных периодов отсутствуют облигации федерального займа, удовлетворяющие условиям перечисленным в пункте 12 настоящего Приложения, определяется (рассчитывается один раз и в дальнейшем не пересматривается) как произведение фактической нормы доходности инвестированного капитала для 2007 года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720" w:dyaOrig="360">
                <v:shape id="_x0000_i1290" type="#_x0000_t75" style="width:36pt;height:18pt" o:ole="">
                  <v:imagedata r:id="rId78" o:title=""/>
                </v:shape>
                <o:OLEObject Type="Embed" ProgID="Equation.3" ShapeID="_x0000_i1290" DrawAspect="Content" ObjectID="_1504012323" r:id="rId326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 отношения ставки рефинансирования на 31 декабря соответствующего (2005 или 2006) года (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920" w:dyaOrig="360">
                <v:shape id="_x0000_i1291" type="#_x0000_t75" style="width:45.75pt;height:18pt" o:ole="">
                  <v:imagedata r:id="rId80" o:title=""/>
                </v:shape>
                <o:OLEObject Type="Embed" ProgID="Equation.3" ShapeID="_x0000_i1291" DrawAspect="Content" ObjectID="_1504012324" r:id="rId327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или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920" w:dyaOrig="360">
                <v:shape id="_x0000_i1292" type="#_x0000_t75" style="width:45.75pt;height:18pt" o:ole="">
                  <v:imagedata r:id="rId82" o:title=""/>
                </v:shape>
                <o:OLEObject Type="Embed" ProgID="Equation.3" ShapeID="_x0000_i1292" DrawAspect="Content" ObjectID="_1504012325" r:id="rId328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) плюс единица к ставке </w:t>
            </w:r>
            <w:r w:rsidRPr="004E564E">
              <w:rPr>
                <w:rFonts w:ascii="Garamond" w:hAnsi="Garamond"/>
                <w:sz w:val="22"/>
                <w:szCs w:val="22"/>
              </w:rPr>
              <w:lastRenderedPageBreak/>
              <w:t xml:space="preserve">рефинансирования на 31 декабря 2007 года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920" w:dyaOrig="360">
                <v:shape id="_x0000_i1293" type="#_x0000_t75" style="width:45.75pt;height:18pt" o:ole="">
                  <v:imagedata r:id="rId84" o:title=""/>
                </v:shape>
                <o:OLEObject Type="Embed" ProgID="Equation.3" ShapeID="_x0000_i1293" DrawAspect="Content" ObjectID="_1504012326" r:id="rId329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плюс единица: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position w:val="-30"/>
                <w:sz w:val="22"/>
                <w:szCs w:val="22"/>
              </w:rPr>
              <w:object w:dxaOrig="2780" w:dyaOrig="680">
                <v:shape id="_x0000_i1294" type="#_x0000_t75" style="width:136.5pt;height:33.75pt" o:ole="">
                  <v:imagedata r:id="rId86" o:title=""/>
                </v:shape>
                <o:OLEObject Type="Embed" ProgID="Equation.3" ShapeID="_x0000_i1294" DrawAspect="Content" ObjectID="_1504012327" r:id="rId330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  (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k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принимает значения 2005 и 2006-го). </w:t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  <w:t xml:space="preserve">        (6)</w:t>
            </w:r>
          </w:p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bCs/>
              </w:rPr>
            </w:pPr>
          </w:p>
        </w:tc>
        <w:tc>
          <w:tcPr>
            <w:tcW w:w="7080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 w:firstLine="601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lastRenderedPageBreak/>
              <w:t xml:space="preserve">Фактическая норма доходности инвестированного капитала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460" w:dyaOrig="360">
                <v:shape id="_x0000_i1295" type="#_x0000_t75" style="width:23.25pt;height:18pt" o:ole="">
                  <v:imagedata r:id="rId65" o:title=""/>
                </v:shape>
                <o:OLEObject Type="Embed" ProgID="Equation.3" ShapeID="_x0000_i1295" DrawAspect="Content" ObjectID="_1504012328" r:id="rId331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для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>, не являющегося 2005 или 2006 годом, рассчитывается (определяется один раз и в дальнейшем не пересматривается) следующим образом: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 w:firstLine="600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4160" w:dyaOrig="360">
                <v:shape id="_x0000_i1296" type="#_x0000_t75" style="width:222.75pt;height:18.75pt" o:ole="">
                  <v:imagedata r:id="rId67" o:title=""/>
                </v:shape>
                <o:OLEObject Type="Embed" ProgID="Equation.3" ShapeID="_x0000_i1296" DrawAspect="Content" ObjectID="_1504012329" r:id="rId332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ab/>
              <w:t xml:space="preserve">         (5)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 w:right="-57" w:hanging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00" w:dyaOrig="360">
                <v:shape id="_x0000_i1297" type="#_x0000_t75" style="width:30pt;height:18pt" o:ole="">
                  <v:imagedata r:id="rId69" o:title=""/>
                </v:shape>
                <o:OLEObject Type="Embed" ProgID="Equation.3" ShapeID="_x0000_i1297" DrawAspect="Content" ObjectID="_1504012330" r:id="rId333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средняя доходность долгосрочных государственных обязательств, выраженных в рублях, со сроком до погашения не менее 8 лет и не более 10 лет по итогам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>, рассчитываемая в соответствии с пунктом 12 настоящего приложения;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499" w:dyaOrig="360">
                <v:shape id="_x0000_i1298" type="#_x0000_t75" style="width:24.75pt;height:18pt" o:ole="">
                  <v:imagedata r:id="rId71" o:title=""/>
                </v:shape>
                <o:OLEObject Type="Embed" ProgID="Equation.3" ShapeID="_x0000_i1298" DrawAspect="Content" ObjectID="_1504012331" r:id="rId334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базовый уровень нормы доходности инвестиций, который устанавливается равным 0,15 (15% годовых) для поставщиков мощности, не проводивших увеличение уставного капитала путем размещения дополнительных акций в период с момента их создания в форме реорганизации акционерных обществ энергетики и электрификации, и 0,14 (14% годовых) для остальных поставщиков. Перечень поставщиков мощности, проводивших увеличение уставного капитала путем размещения дополнительных акций с момента их создания в форме реорганизации акционерных обществ энергетики и электрификации, определяется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ОАО «АТС»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на основании значения Признака проведения Продавцом дополнительной эмиссии, указанного в отношении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Приложении 19.1 к настоящему Договору.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Фактическая норма доходности инвестированного капитала для 2005 и 2006 годов (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720" w:dyaOrig="360">
                <v:shape id="_x0000_i1299" type="#_x0000_t75" style="width:36pt;height:18pt" o:ole="">
                  <v:imagedata r:id="rId73" o:title=""/>
                </v:shape>
                <o:OLEObject Type="Embed" ProgID="Equation.3" ShapeID="_x0000_i1299" DrawAspect="Content" ObjectID="_1504012332" r:id="rId335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720" w:dyaOrig="360">
                <v:shape id="_x0000_i1300" type="#_x0000_t75" style="width:36pt;height:18pt" o:ole="">
                  <v:imagedata r:id="rId75" o:title=""/>
                </v:shape>
                <o:OLEObject Type="Embed" ProgID="Equation.3" ShapeID="_x0000_i1300" DrawAspect="Content" ObjectID="_1504012333" r:id="rId336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), при условиях если за указанные годы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00" w:dyaOrig="360">
                <v:shape id="_x0000_i1301" type="#_x0000_t75" style="width:30pt;height:18pt" o:ole="">
                  <v:imagedata r:id="rId69" o:title=""/>
                </v:shape>
                <o:OLEObject Type="Embed" ProgID="Equation.3" ShapeID="_x0000_i1301" DrawAspect="Content" ObjectID="_1504012334" r:id="rId337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не определена в случае отсутствия данных от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Публичного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акционерного общества «Московская Биржа ММВБ-РТС» (далее – ММВБ), либо для указанных периодов отсутствуют облигации федерального займа, удовлетворяющие условиям перечисленным в пункте 12 настоящего Приложения, определяется (рассчитывается один раз и в дальнейшем не пересматривается) как произведение фактической нормы доходности инвестированного капитала для 2007 года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720" w:dyaOrig="360">
                <v:shape id="_x0000_i1302" type="#_x0000_t75" style="width:36pt;height:18pt" o:ole="">
                  <v:imagedata r:id="rId78" o:title=""/>
                </v:shape>
                <o:OLEObject Type="Embed" ProgID="Equation.3" ShapeID="_x0000_i1302" DrawAspect="Content" ObjectID="_1504012335" r:id="rId338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 отношения ставки рефинансирования на 31 декабря соответствующего (2005 или 2006) года (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920" w:dyaOrig="360">
                <v:shape id="_x0000_i1303" type="#_x0000_t75" style="width:45.75pt;height:18pt" o:ole="">
                  <v:imagedata r:id="rId80" o:title=""/>
                </v:shape>
                <o:OLEObject Type="Embed" ProgID="Equation.3" ShapeID="_x0000_i1303" DrawAspect="Content" ObjectID="_1504012336" r:id="rId339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или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920" w:dyaOrig="360">
                <v:shape id="_x0000_i1304" type="#_x0000_t75" style="width:45.75pt;height:18pt" o:ole="">
                  <v:imagedata r:id="rId82" o:title=""/>
                </v:shape>
                <o:OLEObject Type="Embed" ProgID="Equation.3" ShapeID="_x0000_i1304" DrawAspect="Content" ObjectID="_1504012337" r:id="rId340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) плюс единица к ставке рефинансирования на 31 декабря 2007 года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920" w:dyaOrig="360">
                <v:shape id="_x0000_i1305" type="#_x0000_t75" style="width:45.75pt;height:18pt" o:ole="">
                  <v:imagedata r:id="rId84" o:title=""/>
                </v:shape>
                <o:OLEObject Type="Embed" ProgID="Equation.3" ShapeID="_x0000_i1305" DrawAspect="Content" ObjectID="_1504012338" r:id="rId341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плюс единица: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position w:val="-30"/>
                <w:sz w:val="22"/>
                <w:szCs w:val="22"/>
              </w:rPr>
              <w:object w:dxaOrig="2780" w:dyaOrig="680">
                <v:shape id="_x0000_i1306" type="#_x0000_t75" style="width:136.5pt;height:33.75pt" o:ole="">
                  <v:imagedata r:id="rId86" o:title=""/>
                </v:shape>
                <o:OLEObject Type="Embed" ProgID="Equation.3" ShapeID="_x0000_i1306" DrawAspect="Content" ObjectID="_1504012339" r:id="rId342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  (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k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принимает значения 2005 и 2006-го). </w:t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  <w:t xml:space="preserve">        (6)</w:t>
            </w:r>
          </w:p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bCs/>
              </w:rPr>
            </w:pPr>
          </w:p>
        </w:tc>
      </w:tr>
      <w:tr w:rsidR="00F4444F" w:rsidRPr="00045E8A" w:rsidTr="00807DD2">
        <w:trPr>
          <w:trHeight w:val="435"/>
        </w:trPr>
        <w:tc>
          <w:tcPr>
            <w:tcW w:w="993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/>
                <w:b/>
              </w:rPr>
            </w:pPr>
            <w:r w:rsidRPr="004E564E">
              <w:rPr>
                <w:rFonts w:ascii="Garamond" w:hAnsi="Garamond"/>
                <w:b/>
                <w:sz w:val="22"/>
                <w:szCs w:val="22"/>
              </w:rPr>
              <w:lastRenderedPageBreak/>
              <w:t>Приложение 19, п. 9</w:t>
            </w:r>
          </w:p>
        </w:tc>
        <w:tc>
          <w:tcPr>
            <w:tcW w:w="6589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175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…</w:t>
            </w:r>
          </w:p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4E564E">
              <w:rPr>
                <w:rFonts w:ascii="Garamond" w:hAnsi="Garamond"/>
                <w:position w:val="-4"/>
                <w:sz w:val="22"/>
                <w:szCs w:val="22"/>
              </w:rPr>
              <w:object w:dxaOrig="740" w:dyaOrig="300">
                <v:shape id="_x0000_i1307" type="#_x0000_t75" style="width:36.75pt;height:15pt" o:ole="">
                  <v:imagedata r:id="rId100" o:title=""/>
                </v:shape>
                <o:OLEObject Type="Embed" ProgID="Equation.3" ShapeID="_x0000_i1307" DrawAspect="Content" ObjectID="_1504012340" r:id="rId343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компенсируемая доля затрат, исходя из которой была определена цена на мощность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поставленную в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месяц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е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предыдущего Отчетного периода, соответствующ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ем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месяцу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m.</w:t>
            </w:r>
          </w:p>
        </w:tc>
        <w:tc>
          <w:tcPr>
            <w:tcW w:w="7080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175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…</w:t>
            </w:r>
          </w:p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4E564E">
              <w:rPr>
                <w:rFonts w:ascii="Garamond" w:hAnsi="Garamond"/>
                <w:position w:val="-4"/>
                <w:sz w:val="22"/>
                <w:szCs w:val="22"/>
              </w:rPr>
              <w:object w:dxaOrig="740" w:dyaOrig="300">
                <v:shape id="_x0000_i1308" type="#_x0000_t75" style="width:36.75pt;height:15pt" o:ole="">
                  <v:imagedata r:id="rId100" o:title=""/>
                </v:shape>
                <o:OLEObject Type="Embed" ProgID="Equation.3" ShapeID="_x0000_i1308" DrawAspect="Content" ObjectID="_1504012341" r:id="rId344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компенсируемая доля затрат, исходя из которой была определена цена на мощность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за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месяц предыдущего Отчетного периода, соответствующ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ий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месяцу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>.</w:t>
            </w:r>
          </w:p>
        </w:tc>
      </w:tr>
      <w:tr w:rsidR="00F4444F" w:rsidRPr="00045E8A" w:rsidTr="00807DD2">
        <w:trPr>
          <w:trHeight w:val="435"/>
        </w:trPr>
        <w:tc>
          <w:tcPr>
            <w:tcW w:w="993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/>
                <w:b/>
                <w:lang w:val="en-US"/>
              </w:rPr>
            </w:pPr>
            <w:r w:rsidRPr="004E564E">
              <w:rPr>
                <w:rFonts w:ascii="Garamond" w:hAnsi="Garamond"/>
                <w:b/>
                <w:sz w:val="22"/>
                <w:szCs w:val="22"/>
              </w:rPr>
              <w:t>Приложение 19, п. 1</w:t>
            </w:r>
            <w:r w:rsidRPr="004E564E">
              <w:rPr>
                <w:rFonts w:ascii="Garamond" w:hAnsi="Garamond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6589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57" w:hanging="357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bCs/>
                <w:sz w:val="22"/>
                <w:szCs w:val="22"/>
              </w:rPr>
              <w:t>…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57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i/>
                <w:sz w:val="22"/>
                <w:szCs w:val="22"/>
              </w:rPr>
              <w:t>s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порядковый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номер месяца, первого среди месяцев года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в которых поставлялась мощность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920" w:dyaOrig="400">
                <v:shape id="_x0000_i1309" type="#_x0000_t75" style="width:45.75pt;height:20.25pt" o:ole="">
                  <v:imagedata r:id="rId103" o:title=""/>
                </v:shape>
                <o:OLEObject Type="Embed" ProgID="Equation.3" ShapeID="_x0000_i1309" DrawAspect="Content" ObjectID="_1504012342" r:id="rId345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расчетная величина остаточной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стоимости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объекта генерации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на 1 (первое) число месяца с номером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года с номером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, рассчитанная в соответствии с настоящим пунктом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i/>
                <w:position w:val="-14"/>
                <w:sz w:val="22"/>
                <w:szCs w:val="22"/>
              </w:rPr>
              <w:object w:dxaOrig="720" w:dyaOrig="420">
                <v:shape id="_x0000_i1310" type="#_x0000_t75" style="width:36pt;height:21pt" o:ole="">
                  <v:imagedata r:id="rId105" o:title=""/>
                </v:shape>
                <o:OLEObject Type="Embed" ProgID="Equation.3" ShapeID="_x0000_i1310" DrawAspect="Content" ObjectID="_1504012343" r:id="rId346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ставка налога на имущество, определяемая в отношении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календарного года с номером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в соответствии с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Договором о присоединении к торговой системе оптового рынка.</w:t>
            </w:r>
          </w:p>
          <w:p w:rsidR="00F4444F" w:rsidRPr="004E564E" w:rsidRDefault="00F4444F" w:rsidP="004E564E">
            <w:pPr>
              <w:spacing w:before="120" w:after="120"/>
              <w:ind w:firstLine="601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Расчетная величина остаточной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стоимости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на 1 (первое) число месяца с номером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года с номером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i</w:t>
            </w:r>
            <w:r w:rsidRPr="004E564E" w:rsidDel="00FA2247">
              <w:rPr>
                <w:rFonts w:ascii="Garamond" w:hAnsi="Garamond" w:cs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920" w:dyaOrig="400">
                <v:shape id="_x0000_i1311" type="#_x0000_t75" style="width:45.75pt;height:20.25pt" o:ole="">
                  <v:imagedata r:id="rId107" o:title=""/>
                </v:shape>
                <o:OLEObject Type="Embed" ProgID="Equation.3" ShapeID="_x0000_i1311" DrawAspect="Content" ObjectID="_1504012344" r:id="rId347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определяется следующим образом:</w:t>
            </w:r>
          </w:p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bCs/>
                <w:sz w:val="22"/>
                <w:szCs w:val="22"/>
              </w:rPr>
              <w:t>…</w:t>
            </w:r>
          </w:p>
        </w:tc>
        <w:tc>
          <w:tcPr>
            <w:tcW w:w="7080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 w:hanging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bCs/>
                <w:sz w:val="22"/>
                <w:szCs w:val="22"/>
              </w:rPr>
              <w:t>…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i/>
                <w:sz w:val="22"/>
                <w:szCs w:val="22"/>
              </w:rPr>
              <w:t>s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порядковый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номер месяца, первого среди месяцев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в которых поставлялась мощность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920" w:dyaOrig="400">
                <v:shape id="_x0000_i1312" type="#_x0000_t75" style="width:45.75pt;height:20.25pt" o:ole="">
                  <v:imagedata r:id="rId103" o:title=""/>
                </v:shape>
                <o:OLEObject Type="Embed" ProgID="Equation.3" ShapeID="_x0000_i1312" DrawAspect="Content" ObjectID="_1504012345" r:id="rId348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расчетная величина остаточной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стоимости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объекта генерации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на 1 (первое) число месяца с номером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года с номером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, рассчитанная в соответствии с настоящим пунктом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i/>
                <w:position w:val="-14"/>
                <w:sz w:val="22"/>
                <w:szCs w:val="22"/>
              </w:rPr>
              <w:object w:dxaOrig="720" w:dyaOrig="420">
                <v:shape id="_x0000_i1313" type="#_x0000_t75" style="width:36pt;height:21pt" o:ole="">
                  <v:imagedata r:id="rId105" o:title=""/>
                </v:shape>
                <o:OLEObject Type="Embed" ProgID="Equation.3" ShapeID="_x0000_i1313" DrawAspect="Content" ObjectID="_1504012346" r:id="rId349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ставка налога на имущество, определяемая в отношении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календарного года с номером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в соответствии с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Договором о присоединении к торговой системе оптового рынка.</w:t>
            </w:r>
          </w:p>
          <w:p w:rsidR="00F4444F" w:rsidRPr="004E564E" w:rsidRDefault="00F4444F" w:rsidP="004E564E">
            <w:pPr>
              <w:spacing w:before="120" w:after="120"/>
              <w:ind w:firstLine="601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Расчетная величина остаточной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стоимости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на 1 (первое) число месяца с номером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года с номером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i</w:t>
            </w:r>
            <w:r w:rsidRPr="004E564E" w:rsidDel="00FA2247">
              <w:rPr>
                <w:rFonts w:ascii="Garamond" w:hAnsi="Garamond" w:cs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920" w:dyaOrig="400">
                <v:shape id="_x0000_i1314" type="#_x0000_t75" style="width:45.75pt;height:20.25pt" o:ole="">
                  <v:imagedata r:id="rId107" o:title=""/>
                </v:shape>
                <o:OLEObject Type="Embed" ProgID="Equation.3" ShapeID="_x0000_i1314" DrawAspect="Content" ObjectID="_1504012347" r:id="rId350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определяется следующим образом:</w:t>
            </w:r>
          </w:p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bCs/>
                <w:sz w:val="22"/>
                <w:szCs w:val="22"/>
              </w:rPr>
              <w:t>…</w:t>
            </w:r>
          </w:p>
        </w:tc>
      </w:tr>
      <w:tr w:rsidR="00F4444F" w:rsidRPr="00045E8A" w:rsidTr="00807DD2">
        <w:trPr>
          <w:trHeight w:val="435"/>
        </w:trPr>
        <w:tc>
          <w:tcPr>
            <w:tcW w:w="993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/>
                <w:b/>
                <w:lang w:val="en-US"/>
              </w:rPr>
            </w:pPr>
            <w:r w:rsidRPr="004E564E">
              <w:rPr>
                <w:rFonts w:ascii="Garamond" w:hAnsi="Garamond"/>
                <w:b/>
                <w:sz w:val="22"/>
                <w:szCs w:val="22"/>
              </w:rPr>
              <w:t>Приложение 19, п. 1</w:t>
            </w:r>
            <w:r w:rsidRPr="004E564E">
              <w:rPr>
                <w:rFonts w:ascii="Garamond" w:hAnsi="Garamond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6589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600"/>
              <w:jc w:val="both"/>
              <w:outlineLvl w:val="0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Средняя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доходность долгосрочных государственных обязательств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для года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object w:dxaOrig="600" w:dyaOrig="360">
                <v:shape id="_x0000_i1315" type="#_x0000_t75" style="width:30pt;height:18pt" o:ole="">
                  <v:imagedata r:id="rId69" o:title=""/>
                </v:shape>
                <o:OLEObject Type="Embed" ProgID="Equation.3" ShapeID="_x0000_i1315" DrawAspect="Content" ObjectID="_1504012348" r:id="rId351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определяется по истечении года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(определяется один раз и в дальнейшем не пересматривается) в </w:t>
            </w:r>
            <w:r w:rsidRPr="004E564E">
              <w:rPr>
                <w:rFonts w:ascii="Garamond" w:hAnsi="Garamond"/>
                <w:sz w:val="22"/>
                <w:szCs w:val="22"/>
              </w:rPr>
              <w:lastRenderedPageBreak/>
              <w:t>следующем порядке:</w:t>
            </w:r>
          </w:p>
          <w:p w:rsidR="00F4444F" w:rsidRPr="004E564E" w:rsidRDefault="00F4444F" w:rsidP="004E564E">
            <w:pPr>
              <w:spacing w:before="120" w:after="120"/>
              <w:ind w:right="-284" w:firstLine="175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28"/>
                <w:sz w:val="22"/>
                <w:szCs w:val="22"/>
              </w:rPr>
              <w:object w:dxaOrig="6280" w:dyaOrig="540">
                <v:shape id="_x0000_i1316" type="#_x0000_t75" style="width:267pt;height:25.5pt" o:ole="">
                  <v:imagedata r:id="rId113" o:title=""/>
                </v:shape>
                <o:OLEObject Type="Embed" ProgID="Equation.3" ShapeID="_x0000_i1316" DrawAspect="Content" ObjectID="_1504012349" r:id="rId352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  (16)</w:t>
            </w:r>
          </w:p>
          <w:p w:rsidR="00F4444F" w:rsidRPr="004E564E" w:rsidRDefault="00F4444F" w:rsidP="004E564E">
            <w:pPr>
              <w:spacing w:before="120" w:after="120"/>
              <w:ind w:left="175" w:right="34" w:hanging="141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1860" w:dyaOrig="380">
                <v:shape id="_x0000_i1317" type="#_x0000_t75" style="width:93pt;height:18.75pt" o:ole="">
                  <v:imagedata r:id="rId115" o:title=""/>
                </v:shape>
                <o:OLEObject Type="Embed" ProgID="Equation.3" ShapeID="_x0000_i1317" DrawAspect="Content" ObjectID="_1504012350" r:id="rId353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средневзвешенный по торговым дням ММВБ (далее – торговые дни) объем выпуска облигации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году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 xml:space="preserve">i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(для </w:t>
            </w: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 = 2012 за период март – декабрь</w:t>
            </w: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>)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34" w:right="-284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60" w:dyaOrig="380">
                <v:shape id="_x0000_i1318" type="#_x0000_t75" style="width:33pt;height:18.75pt" o:ole="">
                  <v:imagedata r:id="rId117" o:title=""/>
                </v:shape>
                <o:OLEObject Type="Embed" ProgID="Equation.3" ShapeID="_x0000_i1318" DrawAspect="Content" ObjectID="_1504012351" r:id="rId354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средняя доходность к погашению за период с 1 января по 31 декабря года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по облигации федерального займа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>, отвечающей требованиям следующего абзаца.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600"/>
              <w:jc w:val="both"/>
              <w:outlineLvl w:val="0"/>
              <w:rPr>
                <w:rFonts w:ascii="Garamond" w:hAnsi="Garamond" w:cs="Garamond"/>
              </w:rPr>
            </w:pP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При расчете величины средней доходности долгосрочных государственных обязательств </w: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object w:dxaOrig="600" w:dyaOrig="360">
                <v:shape id="_x0000_i1319" type="#_x0000_t75" style="width:30pt;height:18pt" o:ole="">
                  <v:imagedata r:id="rId69" o:title=""/>
                </v:shape>
                <o:OLEObject Type="Embed" ProgID="Equation.3" ShapeID="_x0000_i1319" DrawAspect="Content" ObjectID="_1504012352" r:id="rId355"/>
              </w:objec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используются данные торгов на 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ММВБ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облигациями федерального займа, для которых выполнены следующие условия:</w:t>
            </w:r>
          </w:p>
          <w:p w:rsidR="00F4444F" w:rsidRPr="004E564E" w:rsidRDefault="00F4444F" w:rsidP="004E564E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120" w:after="120"/>
              <w:ind w:left="0" w:firstLine="600"/>
              <w:jc w:val="both"/>
              <w:outlineLvl w:val="0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 w:cs="Garamond"/>
                <w:sz w:val="22"/>
                <w:szCs w:val="22"/>
              </w:rPr>
              <w:t>срок до погашения (срок обязательной оферты) составлял не менее восьми лет и не более десяти лет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в каждый торговый день</w:t>
            </w:r>
            <w:r w:rsidRPr="004E564E" w:rsidDel="00DD6CBE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года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120" w:after="120"/>
              <w:ind w:left="0" w:firstLine="600"/>
              <w:jc w:val="both"/>
              <w:outlineLvl w:val="0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по результатам торгов ими на ММВБ в году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была заключена хотя бы одна сделка;</w:t>
            </w:r>
          </w:p>
          <w:p w:rsidR="00F4444F" w:rsidRPr="004E564E" w:rsidRDefault="00F4444F" w:rsidP="004E564E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120" w:after="120"/>
              <w:ind w:left="0" w:firstLine="600"/>
              <w:jc w:val="both"/>
              <w:outlineLvl w:val="0"/>
              <w:rPr>
                <w:rFonts w:ascii="Garamond" w:hAnsi="Garamond" w:cs="Garamond"/>
              </w:rPr>
            </w:pP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облигации включены в размещенный на официальном сайте 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>ММВБ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список ликвидных ценных бумаг (составляется в соответствии с Положением «О критериях ликвидности ценных бумаг», утвержденным Приказом Федеральной службы по финансовым рынкам от 7 марта 2006 г. № 06-25/пз-н (зарегистрирован Министерством юстиции Российской Федерации от 17 апреля 2006 г., регистрационный № 7707), за третий квартал года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.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600"/>
              <w:jc w:val="both"/>
              <w:outlineLvl w:val="0"/>
              <w:rPr>
                <w:rFonts w:ascii="Garamond" w:hAnsi="Garamond" w:cs="Garamond"/>
              </w:rPr>
            </w:pPr>
            <w:r w:rsidRPr="004E564E">
              <w:rPr>
                <w:rFonts w:ascii="Garamond" w:hAnsi="Garamond" w:cs="Garamond"/>
                <w:sz w:val="22"/>
                <w:szCs w:val="22"/>
              </w:rPr>
              <w:t>Если облигации федерального займа, срок до погашения (срок обязательной оферты) которых составлял не менее восьми лет и не более десяти лет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в каждый торговый день года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, по результатам торгов которыми на ММВБ в году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была заключена хотя бы одна сделка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, отсутствуют в опубликованном на официальном сайте ММВБ списке ликвидных ценных бумаг, то для каждой такой облигации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lastRenderedPageBreak/>
              <w:t xml:space="preserve">федерального займа рассчитывается Итоговый удельный вес ценной бумаги в соответствии с Методикой составления списка ликвидных ценных бумаг, утвержденной Приказом Федеральной службы по финансовым рынкам от 7 марта 2006 г. № 06-25/пз-н (зарегистрирован Министерством юстиции Российской Федерации от 17 апреля 2006 г., регистрационный № 7707) (далее – Итоговый удельный вес ценной бумаги), на основании данных торгов на ММВБ за период с 1 января по 31 декабря года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. В этом случае величина средней доходности долгосрочных государственных обязательств </w: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object w:dxaOrig="600" w:dyaOrig="360">
                <v:shape id="_x0000_i1320" type="#_x0000_t75" style="width:30pt;height:18pt" o:ole="">
                  <v:imagedata r:id="rId69" o:title=""/>
                </v:shape>
                <o:OLEObject Type="Embed" ProgID="Equation.3" ShapeID="_x0000_i1320" DrawAspect="Content" ObjectID="_1504012353" r:id="rId356"/>
              </w:objec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рассчитывается на основании данных по облигации федерального займа с указанными характеристиками с наибольшим Итоговым удельным весом ценной бумаги (если в результате расчета Итоговый удельный вес ценной бумаги оказывается наибольшим для нескольких облигаций федерального займа, величина средней доходности долгосрочных государственных обязательств </w:t>
            </w:r>
            <w:r w:rsidRPr="004E564E">
              <w:rPr>
                <w:rFonts w:ascii="Garamond" w:hAnsi="Garamond" w:cs="Arial"/>
                <w:color w:val="000000"/>
                <w:sz w:val="22"/>
                <w:szCs w:val="22"/>
              </w:rPr>
              <w:object w:dxaOrig="600" w:dyaOrig="360">
                <v:shape id="_x0000_i1321" type="#_x0000_t75" style="width:30pt;height:18pt" o:ole="">
                  <v:imagedata r:id="rId69" o:title=""/>
                </v:shape>
                <o:OLEObject Type="Embed" ProgID="Equation.3" ShapeID="_x0000_i1321" DrawAspect="Content" ObjectID="_1504012354" r:id="rId357"/>
              </w:object>
            </w:r>
            <w:r w:rsidRPr="004E564E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 рассчитывается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на основании данных по всем этим облигациям </w:t>
            </w:r>
            <w:r w:rsidRPr="004E564E">
              <w:rPr>
                <w:rFonts w:ascii="Garamond" w:hAnsi="Garamond" w:cs="Arial"/>
                <w:color w:val="000000"/>
                <w:sz w:val="22"/>
                <w:szCs w:val="22"/>
              </w:rPr>
              <w:t>по формуле 16 настоящего пункта)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. Порядок получения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КО от ММВБ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параметров, необходимых для расчета Итогового удельного веса ценной бумаги, определяется Договором о присоединении к торговой системе оптового рынка.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В случае отсутствия облигаций федерального займа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, срок до погашения (срок обязательной оферты) которых составлял не менее восьми лет и не более десяти лет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в каждый торговый день года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, по результатам торгов которыми на ММВБ в году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была заключена хотя бы одна сделка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средняя доходность долгосрочных государственных обязательств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object w:dxaOrig="600" w:dyaOrig="360">
                <v:shape id="_x0000_i1322" type="#_x0000_t75" style="width:30pt;height:18pt" o:ole="">
                  <v:imagedata r:id="rId69" o:title=""/>
                </v:shape>
                <o:OLEObject Type="Embed" ProgID="Equation.3" ShapeID="_x0000_i1322" DrawAspect="Content" ObjectID="_1504012355" r:id="rId358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определяется как произведение величины </w:t>
            </w:r>
            <w:r w:rsidRPr="004E564E">
              <w:rPr>
                <w:rFonts w:ascii="Garamond" w:hAnsi="Garamond"/>
                <w:color w:val="000000"/>
                <w:position w:val="-12"/>
                <w:sz w:val="22"/>
                <w:szCs w:val="22"/>
              </w:rPr>
              <w:object w:dxaOrig="740" w:dyaOrig="360">
                <v:shape id="_x0000_i1323" type="#_x0000_t75" style="width:36.75pt;height:18pt" o:ole="">
                  <v:imagedata r:id="rId123" o:title=""/>
                </v:shape>
                <o:OLEObject Type="Embed" ProgID="Equation.3" ShapeID="_x0000_i1323" DrawAspect="Content" ObjectID="_1504012356" r:id="rId359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и отношения ставки рефинансирования на 31 декабря года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position w:val="-10"/>
                <w:sz w:val="22"/>
                <w:szCs w:val="22"/>
              </w:rPr>
              <w:object w:dxaOrig="680" w:dyaOrig="340">
                <v:shape id="_x0000_i1324" type="#_x0000_t75" style="width:33.75pt;height:17.25pt" o:ole="">
                  <v:imagedata r:id="rId125" o:title=""/>
                </v:shape>
                <o:OLEObject Type="Embed" ProgID="Equation.3" ShapeID="_x0000_i1324" DrawAspect="Content" ObjectID="_1504012357" r:id="rId360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плюс единица к ставке рефинансирования на 31 декабря года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-1 </w:t>
            </w:r>
            <w:r w:rsidRPr="004E564E">
              <w:rPr>
                <w:rFonts w:ascii="Garamond" w:hAnsi="Garamond"/>
                <w:position w:val="-10"/>
                <w:sz w:val="22"/>
                <w:szCs w:val="22"/>
              </w:rPr>
              <w:object w:dxaOrig="780" w:dyaOrig="340">
                <v:shape id="_x0000_i1325" type="#_x0000_t75" style="width:39pt;height:17.25pt" o:ole="">
                  <v:imagedata r:id="rId127" o:title=""/>
                </v:shape>
                <o:OLEObject Type="Embed" ProgID="Equation.3" ShapeID="_x0000_i1325" DrawAspect="Content" ObjectID="_1504012358" r:id="rId361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плюс единица:</w:t>
            </w:r>
          </w:p>
          <w:p w:rsidR="00F4444F" w:rsidRPr="004E564E" w:rsidRDefault="00F4444F" w:rsidP="004E564E">
            <w:pPr>
              <w:spacing w:before="120" w:after="120"/>
              <w:ind w:right="-45"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position w:val="-30"/>
                <w:sz w:val="22"/>
                <w:szCs w:val="22"/>
              </w:rPr>
              <w:object w:dxaOrig="2720" w:dyaOrig="680">
                <v:shape id="_x0000_i1326" type="#_x0000_t75" style="width:135pt;height:33.75pt" o:ole="">
                  <v:imagedata r:id="rId129" o:title=""/>
                </v:shape>
                <o:OLEObject Type="Embed" ProgID="Equation.3" ShapeID="_x0000_i1326" DrawAspect="Content" ObjectID="_1504012359" r:id="rId362"/>
              </w:objec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  <w:t xml:space="preserve">       (17)</w:t>
            </w:r>
          </w:p>
          <w:p w:rsidR="00F4444F" w:rsidRPr="004E564E" w:rsidRDefault="00F4444F" w:rsidP="004E564E">
            <w:pPr>
              <w:spacing w:before="120" w:after="120"/>
              <w:ind w:right="-284"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Средняя доходность к погашению по облигации федерального </w:t>
            </w:r>
            <w:r w:rsidRPr="004E564E">
              <w:rPr>
                <w:rFonts w:ascii="Garamond" w:hAnsi="Garamond"/>
                <w:sz w:val="22"/>
                <w:szCs w:val="22"/>
              </w:rPr>
              <w:lastRenderedPageBreak/>
              <w:t xml:space="preserve">займа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за год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60" w:dyaOrig="380">
                <v:shape id="_x0000_i1327" type="#_x0000_t75" style="width:33pt;height:18.75pt" o:ole="">
                  <v:imagedata r:id="rId117" o:title=""/>
                </v:shape>
                <o:OLEObject Type="Embed" ProgID="Equation.3" ShapeID="_x0000_i1327" DrawAspect="Content" ObjectID="_1504012360" r:id="rId363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определяется (с точностью до 5 (пяти) знаков после запятой) КО по формуле:</w:t>
            </w:r>
          </w:p>
          <w:p w:rsidR="00F4444F" w:rsidRPr="004E564E" w:rsidRDefault="00F4444F" w:rsidP="004E564E">
            <w:pPr>
              <w:spacing w:before="120" w:after="120"/>
              <w:ind w:right="-284" w:firstLine="317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30"/>
                <w:sz w:val="22"/>
                <w:szCs w:val="22"/>
                <w:highlight w:val="yellow"/>
              </w:rPr>
              <w:object w:dxaOrig="4220" w:dyaOrig="700">
                <v:shape id="_x0000_i1328" type="#_x0000_t75" style="width:209.25pt;height:35.25pt" o:ole="">
                  <v:imagedata r:id="rId132" o:title=""/>
                </v:shape>
                <o:OLEObject Type="Embed" ProgID="Equation.3" ShapeID="_x0000_i1328" DrawAspect="Content" ObjectID="_1504012361" r:id="rId364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ab/>
              <w:t xml:space="preserve">          (18)</w:t>
            </w:r>
          </w:p>
          <w:p w:rsidR="00F4444F" w:rsidRPr="004E564E" w:rsidRDefault="00F4444F" w:rsidP="004E564E">
            <w:pPr>
              <w:spacing w:before="120" w:after="120"/>
              <w:ind w:right="-284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где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 xml:space="preserve"> nd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число торговых дней в соответствующем году;</w:t>
            </w:r>
          </w:p>
          <w:p w:rsidR="00F4444F" w:rsidRPr="004E564E" w:rsidRDefault="00F4444F" w:rsidP="004E564E">
            <w:pPr>
              <w:spacing w:before="120" w:after="120"/>
              <w:ind w:left="360" w:right="-284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индекс дня, принимающий значения от 1 до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nd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34" w:right="-284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20" w:dyaOrig="400">
                <v:shape id="_x0000_i1329" type="#_x0000_t75" style="width:41.25pt;height:20.25pt" o:ole="">
                  <v:imagedata r:id="rId134" o:title=""/>
                </v:shape>
                <o:OLEObject Type="Embed" ProgID="Equation.3" ShapeID="_x0000_i1329" DrawAspect="Content" ObjectID="_1504012362" r:id="rId365"/>
              </w:object>
            </w:r>
            <w:r w:rsidRPr="004E564E">
              <w:rPr>
                <w:rFonts w:ascii="Garamond" w:hAnsi="Garamond"/>
                <w:sz w:val="22"/>
                <w:szCs w:val="22"/>
                <w:vertAlign w:val="subscript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– объем сделок c облигацией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за день торгов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>.</w:t>
            </w:r>
          </w:p>
          <w:p w:rsidR="00F4444F" w:rsidRPr="004E564E" w:rsidRDefault="00F4444F" w:rsidP="004E564E">
            <w:pPr>
              <w:spacing w:before="120" w:after="120"/>
              <w:ind w:left="34" w:right="34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660" w:dyaOrig="400">
                <v:shape id="_x0000_i1330" type="#_x0000_t75" style="width:33pt;height:20.25pt" o:ole="">
                  <v:imagedata r:id="rId136" o:title=""/>
                </v:shape>
                <o:OLEObject Type="Embed" ProgID="Equation.3" ShapeID="_x0000_i1330" DrawAspect="Content" ObjectID="_1504012363" r:id="rId366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доходность к погашению облигации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за день торгов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рассчитанная по средневзвешенной цене согласно порядку расчета доходности к погашению по государственным ценным бумагам, принятому ЦБ РФ в Положении об обслуживании и обращении выпусков федеральных государственных ценных бумаг. Для расчета КО использует значения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660" w:dyaOrig="400">
                <v:shape id="_x0000_i1331" type="#_x0000_t75" style="width:33pt;height:20.25pt" o:ole="">
                  <v:imagedata r:id="rId138" o:title=""/>
                </v:shape>
                <o:OLEObject Type="Embed" ProgID="Equation.3" ShapeID="_x0000_i1331" DrawAspect="Content" ObjectID="_1504012364" r:id="rId367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20" w:dyaOrig="400">
                <v:shape id="_x0000_i1332" type="#_x0000_t75" style="width:41.25pt;height:20.25pt" o:ole="">
                  <v:imagedata r:id="rId134" o:title=""/>
                </v:shape>
                <o:OLEObject Type="Embed" ProgID="Equation.3" ShapeID="_x0000_i1332" DrawAspect="Content" ObjectID="_1504012365" r:id="rId368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полученные КО от ММВБ по результатам основных режимов торгов в порядке, предусмотренном Договором о присоединении к торговой системе оптового рынка.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Если от ММВБ в отношении дня торгов </w:t>
            </w: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>j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 2012 года получено несколько значений величин объема сделок с облигацией </w:t>
            </w: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 и доходности к погашению облигации </w:t>
            </w: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, для расчета используются значения, соответствующие наибольшему объему сделок с облигацией </w:t>
            </w: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.</w:t>
            </w:r>
          </w:p>
        </w:tc>
        <w:tc>
          <w:tcPr>
            <w:tcW w:w="7080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600"/>
              <w:jc w:val="both"/>
              <w:outlineLvl w:val="0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lastRenderedPageBreak/>
              <w:t xml:space="preserve">Средняя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доходность долгосрочных государственных обязательств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для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object w:dxaOrig="600" w:dyaOrig="360">
                <v:shape id="_x0000_i1333" type="#_x0000_t75" style="width:30pt;height:18pt" o:ole="">
                  <v:imagedata r:id="rId69" o:title=""/>
                </v:shape>
                <o:OLEObject Type="Embed" ProgID="Equation.3" ShapeID="_x0000_i1333" DrawAspect="Content" ObjectID="_1504012366" r:id="rId369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определяется по истечении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(определяется один раз и в дальнейшем не </w:t>
            </w:r>
            <w:r w:rsidRPr="004E564E">
              <w:rPr>
                <w:rFonts w:ascii="Garamond" w:hAnsi="Garamond"/>
                <w:sz w:val="22"/>
                <w:szCs w:val="22"/>
              </w:rPr>
              <w:lastRenderedPageBreak/>
              <w:t>пересматривается) в следующем порядке:</w:t>
            </w:r>
          </w:p>
          <w:p w:rsidR="00F4444F" w:rsidRPr="004E564E" w:rsidRDefault="00F4444F" w:rsidP="004E564E">
            <w:pPr>
              <w:spacing w:before="120" w:after="120"/>
              <w:ind w:right="-284" w:firstLine="317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28"/>
                <w:sz w:val="22"/>
                <w:szCs w:val="22"/>
              </w:rPr>
              <w:object w:dxaOrig="6280" w:dyaOrig="540">
                <v:shape id="_x0000_i1334" type="#_x0000_t75" style="width:304.5pt;height:25.5pt" o:ole="">
                  <v:imagedata r:id="rId113" o:title=""/>
                </v:shape>
                <o:OLEObject Type="Embed" ProgID="Equation.3" ShapeID="_x0000_i1334" DrawAspect="Content" ObjectID="_1504012367" r:id="rId370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  (16)</w:t>
            </w:r>
          </w:p>
          <w:p w:rsidR="00F4444F" w:rsidRPr="004E564E" w:rsidRDefault="00F4444F" w:rsidP="004E564E">
            <w:pPr>
              <w:spacing w:before="120" w:after="120"/>
              <w:ind w:left="33" w:right="81" w:firstLine="142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1860" w:dyaOrig="380">
                <v:shape id="_x0000_i1335" type="#_x0000_t75" style="width:93pt;height:18.75pt" o:ole="">
                  <v:imagedata r:id="rId115" o:title=""/>
                </v:shape>
                <o:OLEObject Type="Embed" ProgID="Equation.3" ShapeID="_x0000_i1335" DrawAspect="Content" ObjectID="_1504012368" r:id="rId371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средневзвешенный по торговым дням ММВБ (далее – торговые дни) объем выпуска облигации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году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33" w:right="-284" w:firstLine="142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60" w:dyaOrig="380">
                <v:shape id="_x0000_i1336" type="#_x0000_t75" style="width:33pt;height:18.75pt" o:ole="">
                  <v:imagedata r:id="rId117" o:title=""/>
                </v:shape>
                <o:OLEObject Type="Embed" ProgID="Equation.3" ShapeID="_x0000_i1336" DrawAspect="Content" ObjectID="_1504012369" r:id="rId372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средняя доходность к погашению за период с 1 января по 31 декабря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по облигации федерального займа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>, отвечающей требованиям следующего абзаца.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600"/>
              <w:jc w:val="both"/>
              <w:outlineLvl w:val="0"/>
              <w:rPr>
                <w:rFonts w:ascii="Garamond" w:hAnsi="Garamond" w:cs="Garamond"/>
              </w:rPr>
            </w:pP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При расчете величины средней доходности долгосрочных государственных обязательств </w: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object w:dxaOrig="600" w:dyaOrig="360">
                <v:shape id="_x0000_i1337" type="#_x0000_t75" style="width:30pt;height:18pt" o:ole="">
                  <v:imagedata r:id="rId69" o:title=""/>
                </v:shape>
                <o:OLEObject Type="Embed" ProgID="Equation.3" ShapeID="_x0000_i1337" DrawAspect="Content" ObjectID="_1504012370" r:id="rId373"/>
              </w:objec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используются данные торгов на 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ММВБ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облигациями федерального займа, для которых выполнены следующие условия:</w:t>
            </w:r>
          </w:p>
          <w:p w:rsidR="00F4444F" w:rsidRPr="004E564E" w:rsidRDefault="00F4444F" w:rsidP="004E564E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120" w:after="120"/>
              <w:ind w:left="0" w:firstLine="600"/>
              <w:jc w:val="both"/>
              <w:outlineLvl w:val="0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 w:cs="Garamond"/>
                <w:sz w:val="22"/>
                <w:szCs w:val="22"/>
              </w:rPr>
              <w:t>срок до погашения (срок обязательной оферты) составлял не менее восьми лет и не более десяти лет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в каждый торговый день</w:t>
            </w:r>
            <w:r w:rsidRPr="004E564E" w:rsidDel="00DD6CBE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120" w:after="120"/>
              <w:ind w:left="0" w:firstLine="600"/>
              <w:jc w:val="both"/>
              <w:outlineLvl w:val="0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по результатам торгов ими на ММВБ в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календарном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году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была заключена хотя бы одна сделка;</w:t>
            </w:r>
          </w:p>
          <w:p w:rsidR="00F4444F" w:rsidRPr="004E564E" w:rsidRDefault="00F4444F" w:rsidP="004E564E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120" w:after="120"/>
              <w:ind w:left="0" w:firstLine="600"/>
              <w:jc w:val="both"/>
              <w:outlineLvl w:val="0"/>
              <w:rPr>
                <w:rFonts w:ascii="Garamond" w:hAnsi="Garamond" w:cs="Garamond"/>
              </w:rPr>
            </w:pP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облигации включены в размещенный на официальном сайте 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>ММВБ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список ликвидных ценных бумаг (составляется в соответствии с Положением «О критериях ликвидности ценных бумаг», утвержденным Приказом Федеральной службы по финансовым рынкам от 7 марта 2006 г. № 06-25/пз-н (зарегистрирован Министерством юстиции Российской Федерации от 17 апреля 2006 г., регистрационный № 7707), за третий квартал </w:t>
            </w:r>
            <w:r w:rsidRPr="004E564E">
              <w:rPr>
                <w:rFonts w:ascii="Garamond" w:hAnsi="Garamond" w:cs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 w:cs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.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600"/>
              <w:jc w:val="both"/>
              <w:outlineLvl w:val="0"/>
              <w:rPr>
                <w:rFonts w:ascii="Garamond" w:hAnsi="Garamond" w:cs="Garamond"/>
              </w:rPr>
            </w:pPr>
            <w:r w:rsidRPr="004E564E">
              <w:rPr>
                <w:rFonts w:ascii="Garamond" w:hAnsi="Garamond" w:cs="Garamond"/>
                <w:sz w:val="22"/>
                <w:szCs w:val="22"/>
              </w:rPr>
              <w:t>Если облигации федерального займа, срок до погашения (срок обязательной оферты) которых составлял не менее восьми лет и не более десяти лет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в каждый торговый день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, по результатам торгов которыми на ММВБ в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календарном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году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была заключена хотя бы одна сделка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, отсутствуют в опубликованном на официальном сайте ММВБ списке ликвидных ценных бумаг, то для каждой такой облигации федерального займа рассчитывается Итоговый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lastRenderedPageBreak/>
              <w:t xml:space="preserve">удельный вес ценной бумаги в соответствии с Методикой составления списка ликвидных ценных бумаг, утвержденной Приказом Федеральной службы по финансовым рынкам от 7 марта 2006 г. № 06-25/пз-н (зарегистрирован Министерством юстиции Российской Федерации от 17 апреля 2006 г., регистрационный № 7707) (далее – Итоговый удельный вес ценной бумаги), на основании данных торгов на ММВБ за период с 1 января по 31 декабря </w:t>
            </w:r>
            <w:r w:rsidRPr="004E564E">
              <w:rPr>
                <w:rFonts w:ascii="Garamond" w:hAnsi="Garamond" w:cs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 w:cs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. В этом случае величина средней доходности долгосрочных государственных обязательств </w: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object w:dxaOrig="600" w:dyaOrig="360">
                <v:shape id="_x0000_i1338" type="#_x0000_t75" style="width:30pt;height:18pt" o:ole="">
                  <v:imagedata r:id="rId69" o:title=""/>
                </v:shape>
                <o:OLEObject Type="Embed" ProgID="Equation.3" ShapeID="_x0000_i1338" DrawAspect="Content" ObjectID="_1504012371" r:id="rId374"/>
              </w:objec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рассчитывается на основании данных по облигации федерального займа с указанными характеристиками с наибольшим Итоговым удельным весом ценной бумаги (если в результате расчета Итоговый удельный вес ценной бумаги оказывается наибольшим для нескольких облигаций федерального займа, величина средней доходности долгосрочных государственных обязательств </w:t>
            </w:r>
            <w:r w:rsidRPr="004E564E">
              <w:rPr>
                <w:rFonts w:ascii="Garamond" w:hAnsi="Garamond" w:cs="Arial"/>
                <w:color w:val="000000"/>
                <w:sz w:val="22"/>
                <w:szCs w:val="22"/>
              </w:rPr>
              <w:object w:dxaOrig="600" w:dyaOrig="360">
                <v:shape id="_x0000_i1339" type="#_x0000_t75" style="width:30pt;height:18pt" o:ole="">
                  <v:imagedata r:id="rId69" o:title=""/>
                </v:shape>
                <o:OLEObject Type="Embed" ProgID="Equation.3" ShapeID="_x0000_i1339" DrawAspect="Content" ObjectID="_1504012372" r:id="rId375"/>
              </w:object>
            </w:r>
            <w:r w:rsidRPr="004E564E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 рассчитывается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на основании данных по всем этим облигациям </w:t>
            </w:r>
            <w:r w:rsidRPr="004E564E">
              <w:rPr>
                <w:rFonts w:ascii="Garamond" w:hAnsi="Garamond" w:cs="Arial"/>
                <w:color w:val="000000"/>
                <w:sz w:val="22"/>
                <w:szCs w:val="22"/>
              </w:rPr>
              <w:t>по формуле 16 настоящего пункта)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. Порядок получения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КО от ММВБ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параметров, необходимых для расчета Итогового удельного веса ценной бумаги, определяется Договором о присоединении к торговой системе оптового рынка.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В случае отсутствия облигаций федерального займа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, срок до погашения (срок обязательной оферты) которых составлял не менее восьми лет и не более десяти лет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в каждый торговый день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, по результатам торгов которыми на ММВБ в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календарном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году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была заключена хотя бы одна сделка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средняя доходность долгосрочных государственных обязательств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object w:dxaOrig="600" w:dyaOrig="360">
                <v:shape id="_x0000_i1340" type="#_x0000_t75" style="width:30pt;height:18pt" o:ole="">
                  <v:imagedata r:id="rId69" o:title=""/>
                </v:shape>
                <o:OLEObject Type="Embed" ProgID="Equation.3" ShapeID="_x0000_i1340" DrawAspect="Content" ObjectID="_1504012373" r:id="rId376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определяется как произведение величины </w:t>
            </w:r>
            <w:r w:rsidRPr="004E564E">
              <w:rPr>
                <w:rFonts w:ascii="Garamond" w:hAnsi="Garamond"/>
                <w:color w:val="000000"/>
                <w:position w:val="-12"/>
                <w:sz w:val="22"/>
                <w:szCs w:val="22"/>
              </w:rPr>
              <w:object w:dxaOrig="740" w:dyaOrig="360">
                <v:shape id="_x0000_i1341" type="#_x0000_t75" style="width:36.75pt;height:18pt" o:ole="">
                  <v:imagedata r:id="rId123" o:title=""/>
                </v:shape>
                <o:OLEObject Type="Embed" ProgID="Equation.3" ShapeID="_x0000_i1341" DrawAspect="Content" ObjectID="_1504012374" r:id="rId377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и отношения ставки рефинансирования на 31 декабря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position w:val="-10"/>
                <w:sz w:val="22"/>
                <w:szCs w:val="22"/>
              </w:rPr>
              <w:object w:dxaOrig="680" w:dyaOrig="340">
                <v:shape id="_x0000_i1342" type="#_x0000_t75" style="width:33.75pt;height:17.25pt" o:ole="">
                  <v:imagedata r:id="rId125" o:title=""/>
                </v:shape>
                <o:OLEObject Type="Embed" ProgID="Equation.3" ShapeID="_x0000_i1342" DrawAspect="Content" ObjectID="_1504012375" r:id="rId378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плюс единица к ставке рефинансирования на 31 декабря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-1 </w:t>
            </w:r>
            <w:r w:rsidRPr="004E564E">
              <w:rPr>
                <w:rFonts w:ascii="Garamond" w:hAnsi="Garamond"/>
                <w:position w:val="-10"/>
                <w:sz w:val="22"/>
                <w:szCs w:val="22"/>
              </w:rPr>
              <w:object w:dxaOrig="780" w:dyaOrig="340">
                <v:shape id="_x0000_i1343" type="#_x0000_t75" style="width:39pt;height:17.25pt" o:ole="">
                  <v:imagedata r:id="rId127" o:title=""/>
                </v:shape>
                <o:OLEObject Type="Embed" ProgID="Equation.3" ShapeID="_x0000_i1343" DrawAspect="Content" ObjectID="_1504012376" r:id="rId379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плюс единица:</w:t>
            </w:r>
          </w:p>
          <w:p w:rsidR="00F4444F" w:rsidRPr="004E564E" w:rsidRDefault="00F4444F" w:rsidP="004E564E">
            <w:pPr>
              <w:spacing w:before="120" w:after="120"/>
              <w:ind w:right="-45"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position w:val="-30"/>
                <w:sz w:val="22"/>
                <w:szCs w:val="22"/>
              </w:rPr>
              <w:object w:dxaOrig="2720" w:dyaOrig="680">
                <v:shape id="_x0000_i1344" type="#_x0000_t75" style="width:135pt;height:33.75pt" o:ole="">
                  <v:imagedata r:id="rId129" o:title=""/>
                </v:shape>
                <o:OLEObject Type="Embed" ProgID="Equation.3" ShapeID="_x0000_i1344" DrawAspect="Content" ObjectID="_1504012377" r:id="rId380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  <w:t xml:space="preserve">       (17)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.</w:t>
            </w:r>
          </w:p>
          <w:p w:rsidR="00F4444F" w:rsidRPr="004E564E" w:rsidRDefault="00F4444F" w:rsidP="004E564E">
            <w:pPr>
              <w:spacing w:before="120" w:after="120"/>
              <w:ind w:right="12"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Средняя доходность к погашению по облигации федерального займа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за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календарный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60" w:dyaOrig="380">
                <v:shape id="_x0000_i1345" type="#_x0000_t75" style="width:33pt;height:18.75pt" o:ole="">
                  <v:imagedata r:id="rId117" o:title=""/>
                </v:shape>
                <o:OLEObject Type="Embed" ProgID="Equation.3" ShapeID="_x0000_i1345" DrawAspect="Content" ObjectID="_1504012378" r:id="rId381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определяется (с точностью </w:t>
            </w:r>
            <w:r w:rsidRPr="004E564E">
              <w:rPr>
                <w:rFonts w:ascii="Garamond" w:hAnsi="Garamond"/>
                <w:sz w:val="22"/>
                <w:szCs w:val="22"/>
              </w:rPr>
              <w:lastRenderedPageBreak/>
              <w:t>до 5 (пяти) знаков после запятой) КО по формуле:</w:t>
            </w:r>
          </w:p>
          <w:p w:rsidR="00F4444F" w:rsidRPr="004E564E" w:rsidRDefault="00F4444F" w:rsidP="004E564E">
            <w:pPr>
              <w:spacing w:before="120" w:after="120"/>
              <w:ind w:right="-284" w:firstLine="175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32"/>
                <w:sz w:val="22"/>
                <w:szCs w:val="22"/>
                <w:highlight w:val="yellow"/>
              </w:rPr>
              <w:object w:dxaOrig="5319" w:dyaOrig="760">
                <v:shape id="_x0000_i1346" type="#_x0000_t75" style="width:266.25pt;height:38.25pt" o:ole="">
                  <v:imagedata r:id="rId154" o:title=""/>
                </v:shape>
                <o:OLEObject Type="Embed" ProgID="Equation.3" ShapeID="_x0000_i1346" DrawAspect="Content" ObjectID="_1504012379" r:id="rId382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  <w:t xml:space="preserve">   (18)</w:t>
            </w:r>
          </w:p>
          <w:p w:rsidR="00F4444F" w:rsidRPr="004E564E" w:rsidRDefault="00F4444F" w:rsidP="004E564E">
            <w:pPr>
              <w:spacing w:before="120" w:after="120"/>
              <w:ind w:right="-284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где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 xml:space="preserve"> nd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число торговых дней в соответствующем году;</w:t>
            </w:r>
          </w:p>
          <w:p w:rsidR="00F4444F" w:rsidRPr="004E564E" w:rsidRDefault="00F4444F" w:rsidP="004E564E">
            <w:pPr>
              <w:spacing w:before="120" w:after="120"/>
              <w:ind w:left="360" w:right="-284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индекс дня, принимающий значения от 1 до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nd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360" w:right="-284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bi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– режим основных торгов;</w:t>
            </w:r>
          </w:p>
          <w:p w:rsidR="00F4444F" w:rsidRPr="004E564E" w:rsidRDefault="00F4444F" w:rsidP="004C2A5C">
            <w:pPr>
              <w:spacing w:before="120" w:after="120"/>
              <w:ind w:left="360" w:right="12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980" w:dyaOrig="400">
                <v:shape id="_x0000_i1347" type="#_x0000_t75" style="width:48.75pt;height:20.25pt" o:ole="">
                  <v:imagedata r:id="rId156" o:title=""/>
                </v:shape>
                <o:OLEObject Type="Embed" ProgID="Equation.3" ShapeID="_x0000_i1347" DrawAspect="Content" ObjectID="_1504012380" r:id="rId383"/>
              </w:objec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– объем сделок c облигацией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в режиме основных торгов </w:t>
            </w: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>bi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за день торгов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>.</w:t>
            </w:r>
          </w:p>
          <w:p w:rsidR="00F4444F" w:rsidRPr="004E564E" w:rsidRDefault="00F4444F" w:rsidP="004E564E">
            <w:pPr>
              <w:spacing w:before="120" w:after="120"/>
              <w:ind w:left="317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00" w:dyaOrig="400">
                <v:shape id="_x0000_i1348" type="#_x0000_t75" style="width:39.75pt;height:20.25pt" o:ole="">
                  <v:imagedata r:id="rId158" o:title=""/>
                </v:shape>
                <o:OLEObject Type="Embed" ProgID="Equation.3" ShapeID="_x0000_i1348" DrawAspect="Content" ObjectID="_1504012381" r:id="rId384"/>
              </w:objec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– доходность к погашению облигации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в режиме основных торгов </w:t>
            </w: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>bi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за день торгов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рассчитанная по средневзвешенной цене согласно порядку расчета доходности к погашению по государственным ценным бумагам, принятому ЦБ РФ в Положении об обслуживании и обращении выпусков федеральных государственных ценных бумаг. Для расчета КО использует значения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00" w:dyaOrig="400">
                <v:shape id="_x0000_i1349" type="#_x0000_t75" style="width:39.75pt;height:20.25pt" o:ole="">
                  <v:imagedata r:id="rId160" o:title=""/>
                </v:shape>
                <o:OLEObject Type="Embed" ProgID="Equation.3" ShapeID="_x0000_i1349" DrawAspect="Content" ObjectID="_1504012382" r:id="rId385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980" w:dyaOrig="400">
                <v:shape id="_x0000_i1350" type="#_x0000_t75" style="width:48.75pt;height:20.25pt" o:ole="">
                  <v:imagedata r:id="rId162" o:title=""/>
                </v:shape>
                <o:OLEObject Type="Embed" ProgID="Equation.3" ShapeID="_x0000_i1350" DrawAspect="Content" ObjectID="_1504012383" r:id="rId386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 полученные КО от ММВБ по результатам основных режимов торгов в порядке, предусмотренном Договором о присоединении к торговой системе оптового рынка.</w:t>
            </w:r>
          </w:p>
        </w:tc>
      </w:tr>
    </w:tbl>
    <w:p w:rsidR="00F4444F" w:rsidRDefault="00F4444F" w:rsidP="009243E1">
      <w:pPr>
        <w:rPr>
          <w:rFonts w:ascii="Garamond" w:hAnsi="Garamond" w:cs="Garamond"/>
        </w:rPr>
      </w:pPr>
    </w:p>
    <w:p w:rsidR="00F4444F" w:rsidRDefault="00F4444F" w:rsidP="009243E1">
      <w:pPr>
        <w:rPr>
          <w:rFonts w:ascii="Garamond" w:hAnsi="Garamond" w:cs="Garamond"/>
          <w:b/>
          <w:bCs/>
          <w:sz w:val="26"/>
          <w:szCs w:val="26"/>
        </w:rPr>
      </w:pPr>
    </w:p>
    <w:p w:rsidR="00F4444F" w:rsidRDefault="00F4444F" w:rsidP="009243E1">
      <w:pPr>
        <w:rPr>
          <w:rFonts w:ascii="Garamond" w:hAnsi="Garamond" w:cs="Garamond"/>
          <w:b/>
          <w:bCs/>
          <w:sz w:val="26"/>
          <w:szCs w:val="26"/>
        </w:rPr>
      </w:pPr>
    </w:p>
    <w:p w:rsidR="00F4444F" w:rsidRDefault="00F4444F" w:rsidP="009243E1">
      <w:pPr>
        <w:rPr>
          <w:rFonts w:ascii="Garamond" w:hAnsi="Garamond" w:cs="Garamond"/>
          <w:b/>
          <w:bCs/>
          <w:sz w:val="26"/>
          <w:szCs w:val="26"/>
        </w:rPr>
      </w:pPr>
    </w:p>
    <w:p w:rsidR="00F4444F" w:rsidRDefault="00F4444F" w:rsidP="009243E1">
      <w:pPr>
        <w:rPr>
          <w:rFonts w:ascii="Garamond" w:hAnsi="Garamond" w:cs="Garamond"/>
          <w:b/>
          <w:bCs/>
          <w:sz w:val="26"/>
          <w:szCs w:val="26"/>
        </w:rPr>
      </w:pPr>
    </w:p>
    <w:p w:rsidR="00F4444F" w:rsidRDefault="00F4444F" w:rsidP="009243E1">
      <w:pPr>
        <w:rPr>
          <w:rFonts w:ascii="Garamond" w:hAnsi="Garamond" w:cs="Garamond"/>
          <w:b/>
          <w:bCs/>
          <w:sz w:val="26"/>
          <w:szCs w:val="26"/>
        </w:rPr>
      </w:pPr>
    </w:p>
    <w:p w:rsidR="00F4444F" w:rsidRDefault="00F4444F" w:rsidP="009243E1">
      <w:pPr>
        <w:rPr>
          <w:rFonts w:ascii="Garamond" w:hAnsi="Garamond" w:cs="Garamond"/>
          <w:b/>
          <w:bCs/>
          <w:sz w:val="26"/>
          <w:szCs w:val="26"/>
        </w:rPr>
      </w:pPr>
    </w:p>
    <w:p w:rsidR="00F4444F" w:rsidRDefault="00F4444F" w:rsidP="009243E1">
      <w:pPr>
        <w:rPr>
          <w:rFonts w:ascii="Garamond" w:hAnsi="Garamond" w:cs="Garamond"/>
          <w:b/>
          <w:bCs/>
          <w:sz w:val="26"/>
          <w:szCs w:val="26"/>
        </w:rPr>
      </w:pPr>
    </w:p>
    <w:p w:rsidR="00F4444F" w:rsidRDefault="00F4444F" w:rsidP="001D7243">
      <w:pPr>
        <w:jc w:val="right"/>
        <w:rPr>
          <w:rFonts w:ascii="Garamond" w:hAnsi="Garamond"/>
          <w:b/>
          <w:sz w:val="22"/>
          <w:szCs w:val="22"/>
        </w:rPr>
      </w:pPr>
    </w:p>
    <w:p w:rsidR="00F4444F" w:rsidRDefault="00F4444F" w:rsidP="001D7243">
      <w:pPr>
        <w:jc w:val="right"/>
        <w:rPr>
          <w:rFonts w:ascii="Garamond" w:hAnsi="Garamond"/>
          <w:b/>
          <w:sz w:val="22"/>
          <w:szCs w:val="22"/>
        </w:rPr>
      </w:pPr>
    </w:p>
    <w:p w:rsidR="00F4444F" w:rsidRDefault="00F4444F" w:rsidP="001D7243">
      <w:pPr>
        <w:jc w:val="right"/>
        <w:rPr>
          <w:rFonts w:ascii="Garamond" w:hAnsi="Garamond"/>
          <w:b/>
          <w:sz w:val="22"/>
          <w:szCs w:val="22"/>
        </w:rPr>
        <w:sectPr w:rsidR="00F4444F" w:rsidSect="006B3042">
          <w:pgSz w:w="16838" w:h="11906" w:orient="landscape"/>
          <w:pgMar w:top="1259" w:right="851" w:bottom="1134" w:left="1418" w:header="709" w:footer="709" w:gutter="0"/>
          <w:pgNumType w:start="1"/>
          <w:cols w:space="708"/>
          <w:docGrid w:linePitch="360"/>
        </w:sectPr>
      </w:pPr>
    </w:p>
    <w:p w:rsidR="00F4444F" w:rsidRDefault="00F4444F" w:rsidP="001D7243">
      <w:pPr>
        <w:rPr>
          <w:rFonts w:ascii="Garamond" w:hAnsi="Garamond"/>
          <w:b/>
          <w:sz w:val="22"/>
          <w:szCs w:val="22"/>
        </w:rPr>
      </w:pPr>
      <w:r w:rsidRPr="001D7243">
        <w:rPr>
          <w:rFonts w:ascii="Garamond" w:hAnsi="Garamond"/>
          <w:b/>
          <w:sz w:val="22"/>
          <w:szCs w:val="22"/>
          <w:highlight w:val="yellow"/>
        </w:rPr>
        <w:lastRenderedPageBreak/>
        <w:t>Действующая редакция</w:t>
      </w:r>
    </w:p>
    <w:p w:rsidR="00F4444F" w:rsidRDefault="00F4444F" w:rsidP="001D7243">
      <w:pPr>
        <w:jc w:val="right"/>
        <w:rPr>
          <w:rFonts w:ascii="Garamond" w:hAnsi="Garamond"/>
          <w:b/>
          <w:sz w:val="22"/>
          <w:szCs w:val="22"/>
        </w:rPr>
      </w:pPr>
      <w:r w:rsidRPr="00651A58">
        <w:rPr>
          <w:rFonts w:ascii="Garamond" w:hAnsi="Garamond"/>
          <w:b/>
          <w:sz w:val="22"/>
          <w:szCs w:val="22"/>
        </w:rPr>
        <w:t>Приложение 19.1</w:t>
      </w:r>
    </w:p>
    <w:p w:rsidR="00F4444F" w:rsidRPr="00651A58" w:rsidRDefault="00F4444F" w:rsidP="001D7243">
      <w:pPr>
        <w:jc w:val="right"/>
        <w:rPr>
          <w:rFonts w:ascii="Garamond" w:hAnsi="Garamond"/>
          <w:b/>
          <w:sz w:val="22"/>
          <w:szCs w:val="22"/>
        </w:rPr>
      </w:pPr>
      <w:r w:rsidRPr="00651A58">
        <w:rPr>
          <w:rFonts w:ascii="Garamond" w:hAnsi="Garamond"/>
          <w:b/>
          <w:sz w:val="22"/>
          <w:szCs w:val="22"/>
        </w:rPr>
        <w:t>к Агентскому договору</w:t>
      </w:r>
    </w:p>
    <w:p w:rsidR="00F4444F" w:rsidRPr="006C5B97" w:rsidRDefault="00F4444F" w:rsidP="001D7243">
      <w:pPr>
        <w:jc w:val="right"/>
        <w:rPr>
          <w:rFonts w:ascii="Garamond" w:hAnsi="Garamond"/>
          <w:b/>
          <w:sz w:val="22"/>
          <w:szCs w:val="22"/>
        </w:rPr>
      </w:pPr>
    </w:p>
    <w:p w:rsidR="00F4444F" w:rsidRPr="006C5B97" w:rsidRDefault="00F4444F" w:rsidP="001D7243">
      <w:pPr>
        <w:jc w:val="center"/>
        <w:rPr>
          <w:rFonts w:ascii="Garamond" w:hAnsi="Garamond"/>
          <w:b/>
          <w:sz w:val="22"/>
          <w:szCs w:val="22"/>
        </w:rPr>
      </w:pPr>
      <w:r w:rsidRPr="006C5B97">
        <w:rPr>
          <w:rFonts w:ascii="Garamond" w:hAnsi="Garamond"/>
          <w:b/>
          <w:sz w:val="22"/>
          <w:szCs w:val="22"/>
        </w:rPr>
        <w:t xml:space="preserve">Характеристики </w:t>
      </w:r>
      <w:r>
        <w:rPr>
          <w:rFonts w:ascii="Garamond" w:hAnsi="Garamond"/>
          <w:b/>
          <w:sz w:val="22"/>
          <w:szCs w:val="22"/>
        </w:rPr>
        <w:t>объект</w:t>
      </w:r>
      <w:r w:rsidRPr="006C5B97">
        <w:rPr>
          <w:rFonts w:ascii="Garamond" w:hAnsi="Garamond"/>
          <w:b/>
          <w:sz w:val="22"/>
          <w:szCs w:val="22"/>
        </w:rPr>
        <w:t xml:space="preserve">а генерации, необходимые для расчета цены мощности (определяются в соответствии с предусмотренной формой отдельно для каждого указанного в </w:t>
      </w:r>
      <w:r w:rsidRPr="00910248">
        <w:rPr>
          <w:rFonts w:ascii="Garamond" w:hAnsi="Garamond"/>
          <w:b/>
          <w:sz w:val="22"/>
          <w:szCs w:val="22"/>
          <w:highlight w:val="yellow"/>
        </w:rPr>
        <w:t>П</w:t>
      </w:r>
      <w:r w:rsidRPr="006C5B97">
        <w:rPr>
          <w:rFonts w:ascii="Garamond" w:hAnsi="Garamond"/>
          <w:b/>
          <w:sz w:val="22"/>
          <w:szCs w:val="22"/>
        </w:rPr>
        <w:t xml:space="preserve">риложении 1 к настоящему Договору </w:t>
      </w:r>
      <w:r>
        <w:rPr>
          <w:rFonts w:ascii="Garamond" w:hAnsi="Garamond"/>
          <w:b/>
          <w:sz w:val="22"/>
          <w:szCs w:val="22"/>
        </w:rPr>
        <w:t>объект</w:t>
      </w:r>
      <w:r w:rsidRPr="006C5B97">
        <w:rPr>
          <w:rFonts w:ascii="Garamond" w:hAnsi="Garamond"/>
          <w:b/>
          <w:sz w:val="22"/>
          <w:szCs w:val="22"/>
        </w:rPr>
        <w:t>а генерации на основании решения Наблюдательного совета НП «Совет рынка»)</w:t>
      </w:r>
    </w:p>
    <w:p w:rsidR="00F4444F" w:rsidRPr="006C5B97" w:rsidRDefault="00F4444F" w:rsidP="001D7243">
      <w:pPr>
        <w:jc w:val="both"/>
        <w:rPr>
          <w:rFonts w:ascii="Garamond" w:hAnsi="Garamond"/>
          <w:b/>
          <w:sz w:val="22"/>
          <w:szCs w:val="22"/>
        </w:rPr>
      </w:pPr>
    </w:p>
    <w:p w:rsidR="00F4444F" w:rsidRPr="006C5B97" w:rsidRDefault="00F4444F" w:rsidP="001D7243">
      <w:pPr>
        <w:jc w:val="both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Объект</w:t>
      </w:r>
      <w:r w:rsidRPr="006C5B97">
        <w:rPr>
          <w:rFonts w:ascii="Garamond" w:hAnsi="Garamond"/>
          <w:b/>
          <w:sz w:val="22"/>
          <w:szCs w:val="22"/>
        </w:rPr>
        <w:t xml:space="preserve"> генерации ___________________________________________________________________</w:t>
      </w:r>
    </w:p>
    <w:p w:rsidR="00F4444F" w:rsidRPr="006C5B97" w:rsidRDefault="00F4444F" w:rsidP="001D7243">
      <w:pPr>
        <w:jc w:val="right"/>
        <w:rPr>
          <w:rFonts w:ascii="Garamond" w:hAnsi="Garamond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28"/>
        <w:gridCol w:w="2443"/>
      </w:tblGrid>
      <w:tr w:rsidR="00F4444F" w:rsidRPr="009B1402" w:rsidTr="00375D08">
        <w:tc>
          <w:tcPr>
            <w:tcW w:w="7128" w:type="dxa"/>
            <w:shd w:val="clear" w:color="auto" w:fill="C0C0C0"/>
          </w:tcPr>
          <w:p w:rsidR="00F4444F" w:rsidRPr="009B1402" w:rsidRDefault="00F4444F" w:rsidP="00375D08">
            <w:pPr>
              <w:jc w:val="center"/>
              <w:rPr>
                <w:rFonts w:ascii="Garamond" w:hAnsi="Garamond"/>
                <w:b/>
              </w:rPr>
            </w:pPr>
            <w:r w:rsidRPr="009B1402">
              <w:rPr>
                <w:rFonts w:ascii="Garamond" w:hAnsi="Garamond"/>
                <w:b/>
                <w:sz w:val="22"/>
                <w:szCs w:val="22"/>
              </w:rPr>
              <w:t>Статья</w:t>
            </w:r>
          </w:p>
        </w:tc>
        <w:tc>
          <w:tcPr>
            <w:tcW w:w="2443" w:type="dxa"/>
            <w:shd w:val="clear" w:color="auto" w:fill="C0C0C0"/>
          </w:tcPr>
          <w:p w:rsidR="00F4444F" w:rsidRPr="009B1402" w:rsidRDefault="00F4444F" w:rsidP="00375D08">
            <w:pPr>
              <w:jc w:val="center"/>
              <w:rPr>
                <w:rFonts w:ascii="Garamond" w:hAnsi="Garamond"/>
                <w:b/>
              </w:rPr>
            </w:pPr>
            <w:r w:rsidRPr="009B1402">
              <w:rPr>
                <w:rFonts w:ascii="Garamond" w:hAnsi="Garamond"/>
                <w:b/>
                <w:sz w:val="22"/>
                <w:szCs w:val="22"/>
              </w:rPr>
              <w:t>Значение</w:t>
            </w:r>
          </w:p>
        </w:tc>
      </w:tr>
      <w:tr w:rsidR="00F4444F" w:rsidRPr="009B1402" w:rsidTr="00375D08">
        <w:tc>
          <w:tcPr>
            <w:tcW w:w="7128" w:type="dxa"/>
            <w:shd w:val="clear" w:color="auto" w:fill="D9D9D9"/>
          </w:tcPr>
          <w:p w:rsidR="00F4444F" w:rsidRPr="009B1402" w:rsidRDefault="00F4444F" w:rsidP="00375D08">
            <w:pPr>
              <w:rPr>
                <w:rFonts w:ascii="Garamond" w:hAnsi="Garamond"/>
                <w:b/>
              </w:rPr>
            </w:pPr>
            <w:r w:rsidRPr="009B1402">
              <w:rPr>
                <w:rFonts w:ascii="Garamond" w:hAnsi="Garamond"/>
                <w:b/>
                <w:sz w:val="22"/>
                <w:szCs w:val="22"/>
              </w:rPr>
              <w:t>Наименование объекта генерации</w:t>
            </w:r>
          </w:p>
        </w:tc>
        <w:tc>
          <w:tcPr>
            <w:tcW w:w="2443" w:type="dxa"/>
          </w:tcPr>
          <w:p w:rsidR="00F4444F" w:rsidRPr="009B1402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9B1402" w:rsidTr="00375D08">
        <w:tc>
          <w:tcPr>
            <w:tcW w:w="7128" w:type="dxa"/>
            <w:shd w:val="clear" w:color="auto" w:fill="D9D9D9"/>
          </w:tcPr>
          <w:p w:rsidR="00F4444F" w:rsidRPr="009B1402" w:rsidRDefault="00F4444F" w:rsidP="00375D08">
            <w:pPr>
              <w:rPr>
                <w:rFonts w:ascii="Garamond" w:hAnsi="Garamond"/>
                <w:b/>
              </w:rPr>
            </w:pPr>
            <w:r w:rsidRPr="009B1402">
              <w:rPr>
                <w:rFonts w:ascii="Garamond" w:hAnsi="Garamond"/>
                <w:b/>
                <w:sz w:val="22"/>
                <w:szCs w:val="22"/>
              </w:rPr>
              <w:t>Ценовая зона</w:t>
            </w:r>
          </w:p>
        </w:tc>
        <w:tc>
          <w:tcPr>
            <w:tcW w:w="2443" w:type="dxa"/>
          </w:tcPr>
          <w:p w:rsidR="00F4444F" w:rsidRPr="009B1402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9B1402" w:rsidTr="00375D08">
        <w:tc>
          <w:tcPr>
            <w:tcW w:w="7128" w:type="dxa"/>
            <w:shd w:val="clear" w:color="auto" w:fill="D9D9D9"/>
          </w:tcPr>
          <w:p w:rsidR="00F4444F" w:rsidRPr="009B1402" w:rsidRDefault="00F4444F" w:rsidP="00375D08">
            <w:pPr>
              <w:rPr>
                <w:rFonts w:ascii="Garamond" w:hAnsi="Garamond"/>
                <w:b/>
              </w:rPr>
            </w:pPr>
            <w:r w:rsidRPr="009B1402">
              <w:rPr>
                <w:rFonts w:ascii="Garamond" w:hAnsi="Garamond"/>
                <w:b/>
                <w:sz w:val="22"/>
                <w:szCs w:val="22"/>
              </w:rPr>
              <w:t>Основной вид топлива</w:t>
            </w:r>
          </w:p>
        </w:tc>
        <w:tc>
          <w:tcPr>
            <w:tcW w:w="2443" w:type="dxa"/>
          </w:tcPr>
          <w:p w:rsidR="00F4444F" w:rsidRPr="009B1402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9B1402" w:rsidTr="00375D08">
        <w:tc>
          <w:tcPr>
            <w:tcW w:w="7128" w:type="dxa"/>
            <w:shd w:val="clear" w:color="auto" w:fill="D9D9D9"/>
          </w:tcPr>
          <w:p w:rsidR="00F4444F" w:rsidRPr="009B1402" w:rsidRDefault="00F4444F" w:rsidP="00375D08">
            <w:pPr>
              <w:rPr>
                <w:rFonts w:ascii="Garamond" w:hAnsi="Garamond"/>
                <w:b/>
              </w:rPr>
            </w:pPr>
            <w:r w:rsidRPr="009B1402">
              <w:rPr>
                <w:rFonts w:ascii="Garamond" w:hAnsi="Garamond"/>
                <w:b/>
                <w:sz w:val="22"/>
                <w:szCs w:val="22"/>
              </w:rPr>
              <w:t>Признак модернизации (новый/модернизируемый) объекта</w:t>
            </w:r>
          </w:p>
        </w:tc>
        <w:tc>
          <w:tcPr>
            <w:tcW w:w="2443" w:type="dxa"/>
          </w:tcPr>
          <w:p w:rsidR="00F4444F" w:rsidRPr="009B1402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9B1402" w:rsidTr="00375D08">
        <w:tc>
          <w:tcPr>
            <w:tcW w:w="7128" w:type="dxa"/>
            <w:shd w:val="clear" w:color="auto" w:fill="D9D9D9"/>
          </w:tcPr>
          <w:p w:rsidR="00F4444F" w:rsidRPr="009B1402" w:rsidRDefault="00F4444F" w:rsidP="00375D08">
            <w:pPr>
              <w:rPr>
                <w:rFonts w:ascii="Garamond" w:hAnsi="Garamond"/>
                <w:b/>
              </w:rPr>
            </w:pPr>
            <w:r w:rsidRPr="009B1402">
              <w:rPr>
                <w:rFonts w:ascii="Garamond" w:hAnsi="Garamond"/>
                <w:b/>
                <w:sz w:val="22"/>
                <w:szCs w:val="22"/>
              </w:rPr>
              <w:t>Капитальные затраты, рублей на 1 кВт установленной мощности *</w:t>
            </w:r>
          </w:p>
        </w:tc>
        <w:tc>
          <w:tcPr>
            <w:tcW w:w="2443" w:type="dxa"/>
          </w:tcPr>
          <w:p w:rsidR="00F4444F" w:rsidRPr="009B1402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9B1402" w:rsidTr="00375D08">
        <w:tc>
          <w:tcPr>
            <w:tcW w:w="7128" w:type="dxa"/>
            <w:shd w:val="clear" w:color="auto" w:fill="D9D9D9"/>
          </w:tcPr>
          <w:p w:rsidR="00F4444F" w:rsidRPr="009B1402" w:rsidRDefault="00F4444F" w:rsidP="00375D08">
            <w:pPr>
              <w:rPr>
                <w:rFonts w:ascii="Garamond" w:hAnsi="Garamond"/>
                <w:b/>
              </w:rPr>
            </w:pPr>
            <w:r w:rsidRPr="001D7243">
              <w:rPr>
                <w:rFonts w:ascii="Garamond" w:hAnsi="Garamond"/>
                <w:b/>
                <w:sz w:val="22"/>
                <w:szCs w:val="22"/>
                <w:highlight w:val="yellow"/>
              </w:rPr>
              <w:t>Компенсируемая доля затрат (</w:t>
            </w:r>
            <w:r w:rsidRPr="001D7243">
              <w:rPr>
                <w:rFonts w:ascii="Garamond" w:hAnsi="Garamond"/>
                <w:position w:val="-10"/>
                <w:sz w:val="22"/>
                <w:szCs w:val="22"/>
                <w:highlight w:val="yellow"/>
              </w:rPr>
              <w:object w:dxaOrig="580" w:dyaOrig="320">
                <v:shape id="_x0000_i1351" type="#_x0000_t75" style="width:29.25pt;height:15.75pt" o:ole="">
                  <v:imagedata r:id="rId166" o:title=""/>
                </v:shape>
                <o:OLEObject Type="Embed" ProgID="Equation.3" ShapeID="_x0000_i1351" DrawAspect="Content" ObjectID="_1504012384" r:id="rId387"/>
              </w:object>
            </w:r>
            <w:r w:rsidRPr="001D7243">
              <w:rPr>
                <w:rFonts w:ascii="Garamond" w:hAnsi="Garamond"/>
                <w:b/>
                <w:sz w:val="22"/>
                <w:szCs w:val="22"/>
                <w:highlight w:val="yellow"/>
              </w:rPr>
              <w:t>)</w:t>
            </w:r>
          </w:p>
        </w:tc>
        <w:tc>
          <w:tcPr>
            <w:tcW w:w="2443" w:type="dxa"/>
          </w:tcPr>
          <w:p w:rsidR="00F4444F" w:rsidRPr="009B1402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9B1402" w:rsidTr="00375D08">
        <w:tc>
          <w:tcPr>
            <w:tcW w:w="7128" w:type="dxa"/>
            <w:shd w:val="clear" w:color="auto" w:fill="D9D9D9"/>
          </w:tcPr>
          <w:p w:rsidR="00F4444F" w:rsidRPr="009B1402" w:rsidRDefault="00F4444F" w:rsidP="00375D08">
            <w:pPr>
              <w:rPr>
                <w:rFonts w:ascii="Garamond" w:hAnsi="Garamond"/>
                <w:b/>
              </w:rPr>
            </w:pPr>
            <w:r w:rsidRPr="009B1402">
              <w:rPr>
                <w:rFonts w:ascii="Garamond" w:hAnsi="Garamond"/>
                <w:b/>
                <w:sz w:val="22"/>
                <w:szCs w:val="22"/>
              </w:rPr>
              <w:t>Коэффициент климатических зон</w:t>
            </w:r>
          </w:p>
        </w:tc>
        <w:tc>
          <w:tcPr>
            <w:tcW w:w="2443" w:type="dxa"/>
          </w:tcPr>
          <w:p w:rsidR="00F4444F" w:rsidRPr="009B1402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9B1402" w:rsidTr="00375D08">
        <w:tc>
          <w:tcPr>
            <w:tcW w:w="7128" w:type="dxa"/>
            <w:shd w:val="clear" w:color="auto" w:fill="D9D9D9"/>
          </w:tcPr>
          <w:p w:rsidR="00F4444F" w:rsidRPr="009B1402" w:rsidRDefault="00F4444F" w:rsidP="00375D08">
            <w:pPr>
              <w:rPr>
                <w:rFonts w:ascii="Garamond" w:hAnsi="Garamond"/>
                <w:b/>
              </w:rPr>
            </w:pPr>
            <w:r w:rsidRPr="009B1402">
              <w:rPr>
                <w:rFonts w:ascii="Garamond" w:hAnsi="Garamond"/>
                <w:b/>
                <w:sz w:val="22"/>
                <w:szCs w:val="22"/>
              </w:rPr>
              <w:t>Коэффициент сейсмического влияния</w:t>
            </w:r>
          </w:p>
        </w:tc>
        <w:tc>
          <w:tcPr>
            <w:tcW w:w="2443" w:type="dxa"/>
          </w:tcPr>
          <w:p w:rsidR="00F4444F" w:rsidRPr="009B1402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9B1402" w:rsidTr="00375D08">
        <w:tc>
          <w:tcPr>
            <w:tcW w:w="7128" w:type="dxa"/>
            <w:shd w:val="clear" w:color="auto" w:fill="D9D9D9"/>
          </w:tcPr>
          <w:p w:rsidR="00F4444F" w:rsidRPr="009B1402" w:rsidRDefault="00F4444F" w:rsidP="00375D08">
            <w:pPr>
              <w:rPr>
                <w:rFonts w:ascii="Garamond" w:hAnsi="Garamond"/>
                <w:b/>
              </w:rPr>
            </w:pPr>
            <w:r w:rsidRPr="009B1402">
              <w:rPr>
                <w:rFonts w:ascii="Garamond" w:hAnsi="Garamond"/>
                <w:b/>
                <w:sz w:val="22"/>
                <w:szCs w:val="22"/>
              </w:rPr>
              <w:t>Величина эксплуатационных затрат (рублей на 1 МВт установленной мощности)</w:t>
            </w:r>
          </w:p>
        </w:tc>
        <w:tc>
          <w:tcPr>
            <w:tcW w:w="2443" w:type="dxa"/>
          </w:tcPr>
          <w:p w:rsidR="00F4444F" w:rsidRPr="009B1402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9B1402" w:rsidTr="00375D08">
        <w:tc>
          <w:tcPr>
            <w:tcW w:w="7128" w:type="dxa"/>
            <w:shd w:val="clear" w:color="auto" w:fill="D9D9D9"/>
          </w:tcPr>
          <w:p w:rsidR="00F4444F" w:rsidRPr="009B1402" w:rsidRDefault="00F4444F" w:rsidP="00375D08">
            <w:pPr>
              <w:rPr>
                <w:rFonts w:ascii="Garamond" w:hAnsi="Garamond"/>
                <w:b/>
              </w:rPr>
            </w:pPr>
            <w:r w:rsidRPr="009B1402">
              <w:rPr>
                <w:rFonts w:ascii="Garamond" w:hAnsi="Garamond"/>
                <w:b/>
                <w:sz w:val="22"/>
                <w:szCs w:val="22"/>
              </w:rPr>
              <w:t>Коэффициент собственных нужд</w:t>
            </w:r>
          </w:p>
        </w:tc>
        <w:tc>
          <w:tcPr>
            <w:tcW w:w="2443" w:type="dxa"/>
          </w:tcPr>
          <w:p w:rsidR="00F4444F" w:rsidRPr="009B1402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9B1402" w:rsidTr="00375D08">
        <w:tc>
          <w:tcPr>
            <w:tcW w:w="7128" w:type="dxa"/>
            <w:shd w:val="clear" w:color="auto" w:fill="D9D9D9"/>
          </w:tcPr>
          <w:p w:rsidR="00F4444F" w:rsidRPr="009B1402" w:rsidRDefault="00F4444F" w:rsidP="00375D08">
            <w:pPr>
              <w:rPr>
                <w:rFonts w:ascii="Garamond" w:hAnsi="Garamond"/>
                <w:b/>
              </w:rPr>
            </w:pPr>
            <w:r w:rsidRPr="009B1402">
              <w:rPr>
                <w:rFonts w:ascii="Garamond" w:hAnsi="Garamond"/>
                <w:b/>
                <w:sz w:val="22"/>
                <w:szCs w:val="22"/>
              </w:rPr>
              <w:t>Признак размещения акций дополнительного выпуска (выпусков) в соответствии с решениями уполномоченных органов управления ОАО «РАО «ЕЭС России»</w:t>
            </w:r>
          </w:p>
        </w:tc>
        <w:tc>
          <w:tcPr>
            <w:tcW w:w="2443" w:type="dxa"/>
          </w:tcPr>
          <w:p w:rsidR="00F4444F" w:rsidRPr="009B1402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9B1402" w:rsidTr="00375D08">
        <w:tc>
          <w:tcPr>
            <w:tcW w:w="7128" w:type="dxa"/>
            <w:shd w:val="clear" w:color="auto" w:fill="D9D9D9"/>
          </w:tcPr>
          <w:p w:rsidR="00F4444F" w:rsidRPr="009B1402" w:rsidRDefault="00F4444F" w:rsidP="00375D08">
            <w:pPr>
              <w:rPr>
                <w:rFonts w:ascii="Garamond" w:hAnsi="Garamond"/>
                <w:b/>
              </w:rPr>
            </w:pPr>
            <w:r w:rsidRPr="009B1402">
              <w:rPr>
                <w:rFonts w:ascii="Garamond" w:hAnsi="Garamond"/>
                <w:b/>
                <w:sz w:val="22"/>
                <w:szCs w:val="22"/>
              </w:rPr>
              <w:t>Код группы точек поставки генерации</w:t>
            </w:r>
          </w:p>
        </w:tc>
        <w:tc>
          <w:tcPr>
            <w:tcW w:w="2443" w:type="dxa"/>
          </w:tcPr>
          <w:p w:rsidR="00F4444F" w:rsidRPr="009B1402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</w:tbl>
    <w:p w:rsidR="00F4444F" w:rsidRDefault="00F4444F" w:rsidP="001D7243">
      <w:pPr>
        <w:jc w:val="right"/>
        <w:rPr>
          <w:rFonts w:ascii="Garamond" w:hAnsi="Garamond"/>
          <w:b/>
          <w:sz w:val="22"/>
          <w:szCs w:val="22"/>
        </w:rPr>
      </w:pPr>
    </w:p>
    <w:p w:rsidR="00F4444F" w:rsidRPr="006C5B97" w:rsidRDefault="00F4444F" w:rsidP="001D7243">
      <w:pPr>
        <w:rPr>
          <w:rFonts w:ascii="Garamond" w:hAnsi="Garamond"/>
          <w:b/>
          <w:sz w:val="22"/>
          <w:szCs w:val="22"/>
        </w:rPr>
      </w:pPr>
    </w:p>
    <w:p w:rsidR="00F4444F" w:rsidRPr="006C5B97" w:rsidRDefault="00F4444F" w:rsidP="001D7243">
      <w:pPr>
        <w:ind w:left="709"/>
        <w:rPr>
          <w:rFonts w:ascii="Garamond" w:hAnsi="Garamond"/>
          <w:b/>
          <w:sz w:val="22"/>
          <w:szCs w:val="22"/>
        </w:rPr>
      </w:pPr>
      <w:r w:rsidRPr="006C5B97">
        <w:rPr>
          <w:rFonts w:ascii="Garamond" w:hAnsi="Garamond"/>
          <w:b/>
          <w:sz w:val="22"/>
          <w:szCs w:val="22"/>
        </w:rPr>
        <w:t xml:space="preserve">Принципал             Агент                        Системный оператор                             АТС                                   </w:t>
      </w:r>
    </w:p>
    <w:p w:rsidR="00F4444F" w:rsidRPr="0023031A" w:rsidRDefault="00F4444F" w:rsidP="001D7243">
      <w:pPr>
        <w:ind w:left="709"/>
        <w:rPr>
          <w:rFonts w:ascii="Garamond" w:hAnsi="Garamond"/>
          <w:b/>
          <w:sz w:val="22"/>
          <w:szCs w:val="22"/>
        </w:rPr>
      </w:pPr>
      <w:r w:rsidRPr="006C5B97">
        <w:rPr>
          <w:rFonts w:ascii="Garamond" w:hAnsi="Garamond"/>
          <w:b/>
          <w:sz w:val="22"/>
          <w:szCs w:val="22"/>
        </w:rPr>
        <w:t>НП «Совет рынка»</w:t>
      </w:r>
    </w:p>
    <w:p w:rsidR="00F4444F" w:rsidRDefault="00F4444F" w:rsidP="001D7243">
      <w:pPr>
        <w:rPr>
          <w:rFonts w:ascii="Garamond" w:hAnsi="Garamond"/>
          <w:b/>
          <w:sz w:val="22"/>
          <w:szCs w:val="22"/>
        </w:rPr>
      </w:pPr>
    </w:p>
    <w:p w:rsidR="00F4444F" w:rsidRPr="004C2A5C" w:rsidRDefault="00F4444F" w:rsidP="001D7243">
      <w:pPr>
        <w:jc w:val="both"/>
        <w:rPr>
          <w:rFonts w:ascii="Garamond" w:hAnsi="Garamond"/>
          <w:sz w:val="20"/>
          <w:szCs w:val="20"/>
        </w:rPr>
      </w:pPr>
      <w:r w:rsidRPr="004C2A5C">
        <w:rPr>
          <w:rFonts w:ascii="Garamond" w:hAnsi="Garamond"/>
          <w:i/>
          <w:sz w:val="20"/>
          <w:szCs w:val="20"/>
        </w:rPr>
        <w:t>Примечание</w:t>
      </w:r>
      <w:r w:rsidRPr="004C2A5C">
        <w:rPr>
          <w:rFonts w:ascii="Garamond" w:hAnsi="Garamond"/>
          <w:sz w:val="20"/>
          <w:szCs w:val="20"/>
        </w:rPr>
        <w:t xml:space="preserve">. В случае если на момент заключения настоящего </w:t>
      </w:r>
      <w:r w:rsidRPr="004C2A5C">
        <w:rPr>
          <w:rFonts w:ascii="Garamond" w:hAnsi="Garamond"/>
          <w:caps/>
          <w:sz w:val="20"/>
          <w:szCs w:val="20"/>
        </w:rPr>
        <w:t>д</w:t>
      </w:r>
      <w:r w:rsidRPr="004C2A5C">
        <w:rPr>
          <w:rFonts w:ascii="Garamond" w:hAnsi="Garamond"/>
          <w:sz w:val="20"/>
          <w:szCs w:val="20"/>
        </w:rPr>
        <w:t>оговора какие-либо из включаемых в настоящее Приложение сведений в отношении любого из указанных в Приложении 1 к настоящему Договору объектов генерации отсутствуют (не представлены Принципалом и не утверждены решением Наблюдательного совета НП «Совет рынка», или не утверждены Наблюдательным советом «Совета рынка» для данного Принципала,  в том числе в связи с отсутствием соответствующего решения Правительства Российской Федерации), предусмотренные для заполнения такими сведениями графы указанного Приложения оставляются незаполненными.</w:t>
      </w:r>
    </w:p>
    <w:p w:rsidR="00F4444F" w:rsidRPr="004C2A5C" w:rsidRDefault="00F4444F" w:rsidP="001D7243">
      <w:pPr>
        <w:jc w:val="both"/>
        <w:rPr>
          <w:rFonts w:ascii="Garamond" w:hAnsi="Garamond"/>
          <w:sz w:val="20"/>
          <w:szCs w:val="20"/>
        </w:rPr>
      </w:pPr>
      <w:r w:rsidRPr="004C2A5C">
        <w:rPr>
          <w:rFonts w:ascii="Garamond" w:hAnsi="Garamond"/>
          <w:sz w:val="20"/>
          <w:szCs w:val="20"/>
        </w:rPr>
        <w:t>Впоследствии, после принятия Правительством Российской Федерации соответствующего решения или, в отсутствие такого решения, после утверждения Наблюдательным советом НП «Совет рынка» необходимых для заполнения граф (за исключением графы «Капитальные затраты, рублей на 1 кВт установленной мощности» в отношении объектов генерации, для которых установлен признак модернизации «модернизируемый») настоящего Приложения параметров (значений, показателей и т.п.), они вносятся в настоящее Приложение АТС в одностороннем внесудебном порядке и применяются в целях расчета цены мощности соответствующего объекта генерации с момента вступления в силу указанного решения Правительства Российской Федерации или Наблюдательного совета НП «Совет рынка» (в отсутствие решения Правительства Российской Федерации).</w:t>
      </w:r>
    </w:p>
    <w:p w:rsidR="00F4444F" w:rsidRPr="004C2A5C" w:rsidRDefault="00F4444F" w:rsidP="001D7243">
      <w:pPr>
        <w:jc w:val="both"/>
        <w:rPr>
          <w:rFonts w:ascii="Garamond" w:hAnsi="Garamond"/>
          <w:sz w:val="20"/>
          <w:szCs w:val="20"/>
        </w:rPr>
      </w:pPr>
      <w:r w:rsidRPr="004C2A5C">
        <w:rPr>
          <w:rFonts w:ascii="Garamond" w:hAnsi="Garamond"/>
          <w:sz w:val="20"/>
          <w:szCs w:val="20"/>
        </w:rPr>
        <w:t>В случае продажи (передачи иным способом) объекта генерации (передачи в отношении объекта генерации прав и обязанностей по настоящему Договору) иному лицу, указанное в настоящем Приложении до момента такой продажи (передачи) в отношении данного объекта генерации значение признака размещения акций дополнительного выпуска (выпусков) в соответствии с решениями уполномоченных органов управления ОАО РАО «ЕЭС России»  сохраняется без изменений и включается в Приложение 19.1 к заключаемому с приобретателем объекта генерации (приобретателем прав и обязанностей по настоящему Договору в отношении объекта генерации) агентскому договору.</w:t>
      </w:r>
    </w:p>
    <w:p w:rsidR="00F4444F" w:rsidRPr="004C2A5C" w:rsidRDefault="00F4444F" w:rsidP="001D7243">
      <w:pPr>
        <w:jc w:val="both"/>
        <w:rPr>
          <w:rFonts w:ascii="Garamond" w:hAnsi="Garamond"/>
          <w:sz w:val="20"/>
          <w:szCs w:val="20"/>
        </w:rPr>
      </w:pPr>
      <w:r w:rsidRPr="004C2A5C">
        <w:rPr>
          <w:rFonts w:ascii="Garamond" w:hAnsi="Garamond"/>
          <w:sz w:val="20"/>
          <w:szCs w:val="20"/>
        </w:rPr>
        <w:t xml:space="preserve">* Порядок определения величины «Капитальные затраты, рублей на 1 кВт установленной мощности» и заполнения соответствующей графы в отношении объектов генерации, для которых установлен признак модернизации «модернизируемый», устанавливается </w:t>
      </w:r>
      <w:r w:rsidRPr="004C2A5C">
        <w:rPr>
          <w:rFonts w:ascii="Garamond" w:hAnsi="Garamond"/>
          <w:color w:val="000000"/>
          <w:sz w:val="20"/>
          <w:szCs w:val="20"/>
        </w:rPr>
        <w:t>в соответствии с Договором о присоединении к торговой системе оптового рынка.</w:t>
      </w:r>
    </w:p>
    <w:p w:rsidR="00F4444F" w:rsidRDefault="00F4444F" w:rsidP="001D7243">
      <w:pPr>
        <w:rPr>
          <w:rFonts w:ascii="Garamond" w:hAnsi="Garamond"/>
          <w:b/>
          <w:sz w:val="22"/>
          <w:szCs w:val="22"/>
          <w:highlight w:val="yellow"/>
        </w:rPr>
      </w:pPr>
    </w:p>
    <w:p w:rsidR="00F4444F" w:rsidRDefault="00F4444F" w:rsidP="001D7243">
      <w:pPr>
        <w:rPr>
          <w:rFonts w:ascii="Garamond" w:hAnsi="Garamond"/>
          <w:b/>
          <w:sz w:val="22"/>
          <w:szCs w:val="22"/>
          <w:highlight w:val="yellow"/>
        </w:rPr>
      </w:pPr>
    </w:p>
    <w:p w:rsidR="00F4444F" w:rsidRDefault="00F4444F" w:rsidP="001D7243">
      <w:pPr>
        <w:rPr>
          <w:rFonts w:ascii="Garamond" w:hAnsi="Garamond"/>
          <w:b/>
          <w:sz w:val="22"/>
          <w:szCs w:val="22"/>
          <w:highlight w:val="yellow"/>
        </w:rPr>
      </w:pPr>
    </w:p>
    <w:p w:rsidR="00F4444F" w:rsidRDefault="00F4444F" w:rsidP="001D7243">
      <w:pPr>
        <w:rPr>
          <w:rFonts w:ascii="Garamond" w:hAnsi="Garamond"/>
          <w:b/>
          <w:sz w:val="22"/>
          <w:szCs w:val="22"/>
        </w:rPr>
      </w:pPr>
      <w:r w:rsidRPr="001D7243">
        <w:rPr>
          <w:rFonts w:ascii="Garamond" w:hAnsi="Garamond"/>
          <w:b/>
          <w:sz w:val="22"/>
          <w:szCs w:val="22"/>
          <w:highlight w:val="yellow"/>
        </w:rPr>
        <w:t>Предлагаемая редакция</w:t>
      </w:r>
    </w:p>
    <w:p w:rsidR="00F4444F" w:rsidRPr="00651A58" w:rsidRDefault="00F4444F" w:rsidP="001D7243">
      <w:pPr>
        <w:jc w:val="right"/>
        <w:rPr>
          <w:rFonts w:ascii="Garamond" w:hAnsi="Garamond"/>
          <w:b/>
          <w:sz w:val="22"/>
          <w:szCs w:val="22"/>
        </w:rPr>
      </w:pPr>
      <w:r w:rsidRPr="00651A58">
        <w:rPr>
          <w:rFonts w:ascii="Garamond" w:hAnsi="Garamond"/>
          <w:b/>
          <w:sz w:val="22"/>
          <w:szCs w:val="22"/>
        </w:rPr>
        <w:t>Приложение 19.1</w:t>
      </w:r>
    </w:p>
    <w:p w:rsidR="00F4444F" w:rsidRPr="00651A58" w:rsidRDefault="00F4444F" w:rsidP="001D7243">
      <w:pPr>
        <w:jc w:val="right"/>
        <w:rPr>
          <w:rFonts w:ascii="Garamond" w:hAnsi="Garamond"/>
          <w:b/>
          <w:sz w:val="22"/>
          <w:szCs w:val="22"/>
        </w:rPr>
      </w:pPr>
      <w:r w:rsidRPr="00651A58">
        <w:rPr>
          <w:rFonts w:ascii="Garamond" w:hAnsi="Garamond"/>
          <w:b/>
          <w:sz w:val="22"/>
          <w:szCs w:val="22"/>
        </w:rPr>
        <w:t xml:space="preserve"> к Агентскому договору</w:t>
      </w:r>
    </w:p>
    <w:p w:rsidR="00F4444F" w:rsidRPr="006C5B97" w:rsidRDefault="00F4444F" w:rsidP="001D7243">
      <w:pPr>
        <w:jc w:val="right"/>
        <w:rPr>
          <w:rFonts w:ascii="Garamond" w:hAnsi="Garamond"/>
          <w:b/>
          <w:sz w:val="22"/>
          <w:szCs w:val="22"/>
        </w:rPr>
      </w:pPr>
    </w:p>
    <w:p w:rsidR="00F4444F" w:rsidRPr="006C5B97" w:rsidRDefault="00F4444F" w:rsidP="001D7243">
      <w:pPr>
        <w:jc w:val="center"/>
        <w:rPr>
          <w:rFonts w:ascii="Garamond" w:hAnsi="Garamond"/>
          <w:b/>
          <w:sz w:val="22"/>
          <w:szCs w:val="22"/>
        </w:rPr>
      </w:pPr>
      <w:r w:rsidRPr="006C5B97">
        <w:rPr>
          <w:rFonts w:ascii="Garamond" w:hAnsi="Garamond"/>
          <w:b/>
          <w:sz w:val="22"/>
          <w:szCs w:val="22"/>
        </w:rPr>
        <w:t xml:space="preserve">Характеристики </w:t>
      </w:r>
      <w:r>
        <w:rPr>
          <w:rFonts w:ascii="Garamond" w:hAnsi="Garamond"/>
          <w:b/>
          <w:sz w:val="22"/>
          <w:szCs w:val="22"/>
        </w:rPr>
        <w:t>объект</w:t>
      </w:r>
      <w:r w:rsidRPr="006C5B97">
        <w:rPr>
          <w:rFonts w:ascii="Garamond" w:hAnsi="Garamond"/>
          <w:b/>
          <w:sz w:val="22"/>
          <w:szCs w:val="22"/>
        </w:rPr>
        <w:t xml:space="preserve">а генерации, необходимые для расчета цены мощности (определяются в соответствии с предусмотренной формой отдельно для каждого указанного в </w:t>
      </w:r>
      <w:r w:rsidRPr="00910248">
        <w:rPr>
          <w:rFonts w:ascii="Garamond" w:hAnsi="Garamond"/>
          <w:b/>
          <w:sz w:val="22"/>
          <w:szCs w:val="22"/>
          <w:highlight w:val="yellow"/>
        </w:rPr>
        <w:t>п</w:t>
      </w:r>
      <w:r w:rsidRPr="006C5B97">
        <w:rPr>
          <w:rFonts w:ascii="Garamond" w:hAnsi="Garamond"/>
          <w:b/>
          <w:sz w:val="22"/>
          <w:szCs w:val="22"/>
        </w:rPr>
        <w:t xml:space="preserve">риложении 1 к настоящему Договору </w:t>
      </w:r>
      <w:r>
        <w:rPr>
          <w:rFonts w:ascii="Garamond" w:hAnsi="Garamond"/>
          <w:b/>
          <w:sz w:val="22"/>
          <w:szCs w:val="22"/>
        </w:rPr>
        <w:t>объект</w:t>
      </w:r>
      <w:r w:rsidRPr="006C5B97">
        <w:rPr>
          <w:rFonts w:ascii="Garamond" w:hAnsi="Garamond"/>
          <w:b/>
          <w:sz w:val="22"/>
          <w:szCs w:val="22"/>
        </w:rPr>
        <w:t>а генерации на основании решения Наблюдательного совета НП «Совет рынка»)</w:t>
      </w:r>
    </w:p>
    <w:p w:rsidR="00F4444F" w:rsidRPr="006C5B97" w:rsidRDefault="00F4444F" w:rsidP="001D7243">
      <w:pPr>
        <w:jc w:val="both"/>
        <w:rPr>
          <w:rFonts w:ascii="Garamond" w:hAnsi="Garamond"/>
          <w:b/>
          <w:sz w:val="22"/>
          <w:szCs w:val="22"/>
        </w:rPr>
      </w:pPr>
    </w:p>
    <w:p w:rsidR="00F4444F" w:rsidRPr="006C5B97" w:rsidRDefault="00F4444F" w:rsidP="001D7243">
      <w:pPr>
        <w:jc w:val="both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Объект</w:t>
      </w:r>
      <w:r w:rsidRPr="006C5B97">
        <w:rPr>
          <w:rFonts w:ascii="Garamond" w:hAnsi="Garamond"/>
          <w:b/>
          <w:sz w:val="22"/>
          <w:szCs w:val="22"/>
        </w:rPr>
        <w:t xml:space="preserve"> генерации ___________________________________________________________________</w:t>
      </w:r>
    </w:p>
    <w:p w:rsidR="00F4444F" w:rsidRPr="006C5B97" w:rsidRDefault="00F4444F" w:rsidP="001D7243">
      <w:pPr>
        <w:jc w:val="right"/>
        <w:rPr>
          <w:rFonts w:ascii="Garamond" w:hAnsi="Garamond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28"/>
        <w:gridCol w:w="2443"/>
      </w:tblGrid>
      <w:tr w:rsidR="00F4444F" w:rsidRPr="009B1402" w:rsidTr="00375D08">
        <w:tc>
          <w:tcPr>
            <w:tcW w:w="7128" w:type="dxa"/>
            <w:shd w:val="clear" w:color="auto" w:fill="C0C0C0"/>
          </w:tcPr>
          <w:p w:rsidR="00F4444F" w:rsidRPr="009B1402" w:rsidRDefault="00F4444F" w:rsidP="00375D08">
            <w:pPr>
              <w:jc w:val="center"/>
              <w:rPr>
                <w:rFonts w:ascii="Garamond" w:hAnsi="Garamond"/>
                <w:b/>
              </w:rPr>
            </w:pPr>
            <w:r w:rsidRPr="009B1402">
              <w:rPr>
                <w:rFonts w:ascii="Garamond" w:hAnsi="Garamond"/>
                <w:b/>
                <w:sz w:val="22"/>
                <w:szCs w:val="22"/>
              </w:rPr>
              <w:t>Статья</w:t>
            </w:r>
          </w:p>
        </w:tc>
        <w:tc>
          <w:tcPr>
            <w:tcW w:w="2443" w:type="dxa"/>
            <w:shd w:val="clear" w:color="auto" w:fill="C0C0C0"/>
          </w:tcPr>
          <w:p w:rsidR="00F4444F" w:rsidRPr="009B1402" w:rsidRDefault="00F4444F" w:rsidP="00375D08">
            <w:pPr>
              <w:jc w:val="center"/>
              <w:rPr>
                <w:rFonts w:ascii="Garamond" w:hAnsi="Garamond"/>
                <w:b/>
              </w:rPr>
            </w:pPr>
            <w:r w:rsidRPr="009B1402">
              <w:rPr>
                <w:rFonts w:ascii="Garamond" w:hAnsi="Garamond"/>
                <w:b/>
                <w:sz w:val="22"/>
                <w:szCs w:val="22"/>
              </w:rPr>
              <w:t>Значение</w:t>
            </w:r>
          </w:p>
        </w:tc>
      </w:tr>
      <w:tr w:rsidR="00F4444F" w:rsidRPr="009B1402" w:rsidTr="00375D08">
        <w:tc>
          <w:tcPr>
            <w:tcW w:w="7128" w:type="dxa"/>
            <w:shd w:val="clear" w:color="auto" w:fill="D9D9D9"/>
          </w:tcPr>
          <w:p w:rsidR="00F4444F" w:rsidRPr="009B1402" w:rsidRDefault="00F4444F" w:rsidP="00375D08">
            <w:pPr>
              <w:rPr>
                <w:rFonts w:ascii="Garamond" w:hAnsi="Garamond"/>
                <w:b/>
              </w:rPr>
            </w:pPr>
            <w:r w:rsidRPr="009B1402">
              <w:rPr>
                <w:rFonts w:ascii="Garamond" w:hAnsi="Garamond"/>
                <w:b/>
                <w:sz w:val="22"/>
                <w:szCs w:val="22"/>
              </w:rPr>
              <w:t>Наименование объекта генерации</w:t>
            </w:r>
          </w:p>
        </w:tc>
        <w:tc>
          <w:tcPr>
            <w:tcW w:w="2443" w:type="dxa"/>
          </w:tcPr>
          <w:p w:rsidR="00F4444F" w:rsidRPr="009B1402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9B1402" w:rsidTr="00375D08">
        <w:tc>
          <w:tcPr>
            <w:tcW w:w="7128" w:type="dxa"/>
            <w:shd w:val="clear" w:color="auto" w:fill="D9D9D9"/>
          </w:tcPr>
          <w:p w:rsidR="00F4444F" w:rsidRPr="009B1402" w:rsidRDefault="00F4444F" w:rsidP="00375D08">
            <w:pPr>
              <w:rPr>
                <w:rFonts w:ascii="Garamond" w:hAnsi="Garamond"/>
                <w:b/>
              </w:rPr>
            </w:pPr>
            <w:r w:rsidRPr="009B1402">
              <w:rPr>
                <w:rFonts w:ascii="Garamond" w:hAnsi="Garamond"/>
                <w:b/>
                <w:sz w:val="22"/>
                <w:szCs w:val="22"/>
              </w:rPr>
              <w:t>Ценовая зона</w:t>
            </w:r>
          </w:p>
        </w:tc>
        <w:tc>
          <w:tcPr>
            <w:tcW w:w="2443" w:type="dxa"/>
          </w:tcPr>
          <w:p w:rsidR="00F4444F" w:rsidRPr="009B1402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9B1402" w:rsidTr="00375D08">
        <w:tc>
          <w:tcPr>
            <w:tcW w:w="7128" w:type="dxa"/>
            <w:shd w:val="clear" w:color="auto" w:fill="D9D9D9"/>
          </w:tcPr>
          <w:p w:rsidR="00F4444F" w:rsidRPr="009B1402" w:rsidRDefault="00F4444F" w:rsidP="00375D08">
            <w:pPr>
              <w:rPr>
                <w:rFonts w:ascii="Garamond" w:hAnsi="Garamond"/>
                <w:b/>
              </w:rPr>
            </w:pPr>
            <w:r w:rsidRPr="009B1402">
              <w:rPr>
                <w:rFonts w:ascii="Garamond" w:hAnsi="Garamond"/>
                <w:b/>
                <w:sz w:val="22"/>
                <w:szCs w:val="22"/>
              </w:rPr>
              <w:t>Основной вид топлива</w:t>
            </w:r>
          </w:p>
        </w:tc>
        <w:tc>
          <w:tcPr>
            <w:tcW w:w="2443" w:type="dxa"/>
          </w:tcPr>
          <w:p w:rsidR="00F4444F" w:rsidRPr="009B1402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9B1402" w:rsidTr="00375D08">
        <w:tc>
          <w:tcPr>
            <w:tcW w:w="7128" w:type="dxa"/>
            <w:shd w:val="clear" w:color="auto" w:fill="D9D9D9"/>
          </w:tcPr>
          <w:p w:rsidR="00F4444F" w:rsidRPr="009B1402" w:rsidRDefault="00F4444F" w:rsidP="00375D08">
            <w:pPr>
              <w:rPr>
                <w:rFonts w:ascii="Garamond" w:hAnsi="Garamond"/>
                <w:b/>
              </w:rPr>
            </w:pPr>
            <w:r w:rsidRPr="009B1402">
              <w:rPr>
                <w:rFonts w:ascii="Garamond" w:hAnsi="Garamond"/>
                <w:b/>
                <w:sz w:val="22"/>
                <w:szCs w:val="22"/>
              </w:rPr>
              <w:t>Признак модернизации (новый/модернизируемый) объекта</w:t>
            </w:r>
          </w:p>
        </w:tc>
        <w:tc>
          <w:tcPr>
            <w:tcW w:w="2443" w:type="dxa"/>
          </w:tcPr>
          <w:p w:rsidR="00F4444F" w:rsidRPr="009B1402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9B1402" w:rsidTr="00375D08">
        <w:tc>
          <w:tcPr>
            <w:tcW w:w="7128" w:type="dxa"/>
            <w:shd w:val="clear" w:color="auto" w:fill="D9D9D9"/>
          </w:tcPr>
          <w:p w:rsidR="00F4444F" w:rsidRPr="009B1402" w:rsidRDefault="00F4444F" w:rsidP="00375D08">
            <w:pPr>
              <w:rPr>
                <w:rFonts w:ascii="Garamond" w:hAnsi="Garamond"/>
                <w:b/>
              </w:rPr>
            </w:pPr>
            <w:r w:rsidRPr="009B1402">
              <w:rPr>
                <w:rFonts w:ascii="Garamond" w:hAnsi="Garamond"/>
                <w:b/>
                <w:sz w:val="22"/>
                <w:szCs w:val="22"/>
              </w:rPr>
              <w:t>Капитальные затраты, рублей на 1 кВт установленной мощности *</w:t>
            </w:r>
          </w:p>
        </w:tc>
        <w:tc>
          <w:tcPr>
            <w:tcW w:w="2443" w:type="dxa"/>
          </w:tcPr>
          <w:p w:rsidR="00F4444F" w:rsidRPr="009B1402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9B1402" w:rsidTr="00375D08">
        <w:tc>
          <w:tcPr>
            <w:tcW w:w="7128" w:type="dxa"/>
            <w:shd w:val="clear" w:color="auto" w:fill="D9D9D9"/>
          </w:tcPr>
          <w:p w:rsidR="00F4444F" w:rsidRPr="009B1402" w:rsidRDefault="00F4444F" w:rsidP="00375D08">
            <w:pPr>
              <w:rPr>
                <w:rFonts w:ascii="Garamond" w:hAnsi="Garamond"/>
                <w:b/>
              </w:rPr>
            </w:pPr>
            <w:r w:rsidRPr="005D1315">
              <w:rPr>
                <w:rFonts w:ascii="Garamond" w:hAnsi="Garamond"/>
                <w:b/>
                <w:sz w:val="22"/>
                <w:szCs w:val="22"/>
                <w:highlight w:val="yellow"/>
              </w:rPr>
              <w:t>Доля затрат, отражающая прогнозную прибыль от продажи электрической энергии</w:t>
            </w:r>
          </w:p>
        </w:tc>
        <w:tc>
          <w:tcPr>
            <w:tcW w:w="2443" w:type="dxa"/>
          </w:tcPr>
          <w:p w:rsidR="00F4444F" w:rsidRPr="009B1402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9B1402" w:rsidTr="00375D08">
        <w:tc>
          <w:tcPr>
            <w:tcW w:w="7128" w:type="dxa"/>
            <w:shd w:val="clear" w:color="auto" w:fill="D9D9D9"/>
          </w:tcPr>
          <w:p w:rsidR="00F4444F" w:rsidRPr="009B1402" w:rsidRDefault="00F4444F" w:rsidP="00375D08">
            <w:pPr>
              <w:rPr>
                <w:rFonts w:ascii="Garamond" w:hAnsi="Garamond"/>
                <w:b/>
              </w:rPr>
            </w:pPr>
            <w:r w:rsidRPr="009B1402">
              <w:rPr>
                <w:rFonts w:ascii="Garamond" w:hAnsi="Garamond"/>
                <w:b/>
                <w:sz w:val="22"/>
                <w:szCs w:val="22"/>
              </w:rPr>
              <w:t>Коэффициент климатических зон</w:t>
            </w:r>
          </w:p>
        </w:tc>
        <w:tc>
          <w:tcPr>
            <w:tcW w:w="2443" w:type="dxa"/>
          </w:tcPr>
          <w:p w:rsidR="00F4444F" w:rsidRPr="009B1402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9B1402" w:rsidTr="00375D08">
        <w:tc>
          <w:tcPr>
            <w:tcW w:w="7128" w:type="dxa"/>
            <w:shd w:val="clear" w:color="auto" w:fill="D9D9D9"/>
          </w:tcPr>
          <w:p w:rsidR="00F4444F" w:rsidRPr="009B1402" w:rsidRDefault="00F4444F" w:rsidP="00375D08">
            <w:pPr>
              <w:rPr>
                <w:rFonts w:ascii="Garamond" w:hAnsi="Garamond"/>
                <w:b/>
              </w:rPr>
            </w:pPr>
            <w:r w:rsidRPr="009B1402">
              <w:rPr>
                <w:rFonts w:ascii="Garamond" w:hAnsi="Garamond"/>
                <w:b/>
                <w:sz w:val="22"/>
                <w:szCs w:val="22"/>
              </w:rPr>
              <w:t>Коэффициент сейсмического влияния</w:t>
            </w:r>
          </w:p>
        </w:tc>
        <w:tc>
          <w:tcPr>
            <w:tcW w:w="2443" w:type="dxa"/>
          </w:tcPr>
          <w:p w:rsidR="00F4444F" w:rsidRPr="009B1402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9B1402" w:rsidTr="00375D08">
        <w:tc>
          <w:tcPr>
            <w:tcW w:w="7128" w:type="dxa"/>
            <w:shd w:val="clear" w:color="auto" w:fill="D9D9D9"/>
          </w:tcPr>
          <w:p w:rsidR="00F4444F" w:rsidRPr="009B1402" w:rsidRDefault="00F4444F" w:rsidP="00375D08">
            <w:pPr>
              <w:rPr>
                <w:rFonts w:ascii="Garamond" w:hAnsi="Garamond"/>
                <w:b/>
              </w:rPr>
            </w:pPr>
            <w:r w:rsidRPr="009B1402">
              <w:rPr>
                <w:rFonts w:ascii="Garamond" w:hAnsi="Garamond"/>
                <w:b/>
                <w:sz w:val="22"/>
                <w:szCs w:val="22"/>
              </w:rPr>
              <w:t>Величина эксплуатационных затрат (рублей на 1 МВт установленной мощности)</w:t>
            </w:r>
          </w:p>
        </w:tc>
        <w:tc>
          <w:tcPr>
            <w:tcW w:w="2443" w:type="dxa"/>
          </w:tcPr>
          <w:p w:rsidR="00F4444F" w:rsidRPr="009B1402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9B1402" w:rsidTr="00375D08">
        <w:tc>
          <w:tcPr>
            <w:tcW w:w="7128" w:type="dxa"/>
            <w:shd w:val="clear" w:color="auto" w:fill="D9D9D9"/>
          </w:tcPr>
          <w:p w:rsidR="00F4444F" w:rsidRPr="009B1402" w:rsidRDefault="00F4444F" w:rsidP="00375D08">
            <w:pPr>
              <w:rPr>
                <w:rFonts w:ascii="Garamond" w:hAnsi="Garamond"/>
                <w:b/>
              </w:rPr>
            </w:pPr>
            <w:r w:rsidRPr="009B1402">
              <w:rPr>
                <w:rFonts w:ascii="Garamond" w:hAnsi="Garamond"/>
                <w:b/>
                <w:sz w:val="22"/>
                <w:szCs w:val="22"/>
              </w:rPr>
              <w:t>Коэффициент собственных нужд</w:t>
            </w:r>
          </w:p>
        </w:tc>
        <w:tc>
          <w:tcPr>
            <w:tcW w:w="2443" w:type="dxa"/>
          </w:tcPr>
          <w:p w:rsidR="00F4444F" w:rsidRPr="009B1402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9B1402" w:rsidTr="00375D08">
        <w:tc>
          <w:tcPr>
            <w:tcW w:w="7128" w:type="dxa"/>
            <w:shd w:val="clear" w:color="auto" w:fill="D9D9D9"/>
          </w:tcPr>
          <w:p w:rsidR="00F4444F" w:rsidRPr="009B1402" w:rsidRDefault="00F4444F" w:rsidP="00375D08">
            <w:pPr>
              <w:rPr>
                <w:rFonts w:ascii="Garamond" w:hAnsi="Garamond"/>
                <w:b/>
              </w:rPr>
            </w:pPr>
            <w:r w:rsidRPr="009B1402">
              <w:rPr>
                <w:rFonts w:ascii="Garamond" w:hAnsi="Garamond"/>
                <w:b/>
                <w:sz w:val="22"/>
                <w:szCs w:val="22"/>
              </w:rPr>
              <w:t>Признак размещения акций дополнительного выпуска (выпусков) в соответствии с решениями уполномоченных органов управления ОАО «РАО «ЕЭС России»</w:t>
            </w:r>
          </w:p>
        </w:tc>
        <w:tc>
          <w:tcPr>
            <w:tcW w:w="2443" w:type="dxa"/>
          </w:tcPr>
          <w:p w:rsidR="00F4444F" w:rsidRPr="009B1402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9B1402" w:rsidTr="00375D08">
        <w:tc>
          <w:tcPr>
            <w:tcW w:w="7128" w:type="dxa"/>
            <w:shd w:val="clear" w:color="auto" w:fill="D9D9D9"/>
          </w:tcPr>
          <w:p w:rsidR="00F4444F" w:rsidRPr="009B1402" w:rsidRDefault="00F4444F" w:rsidP="00375D08">
            <w:pPr>
              <w:rPr>
                <w:rFonts w:ascii="Garamond" w:hAnsi="Garamond"/>
                <w:b/>
              </w:rPr>
            </w:pPr>
            <w:r w:rsidRPr="009B1402">
              <w:rPr>
                <w:rFonts w:ascii="Garamond" w:hAnsi="Garamond"/>
                <w:b/>
                <w:sz w:val="22"/>
                <w:szCs w:val="22"/>
              </w:rPr>
              <w:t>Код группы точек поставки генерации</w:t>
            </w:r>
          </w:p>
        </w:tc>
        <w:tc>
          <w:tcPr>
            <w:tcW w:w="2443" w:type="dxa"/>
          </w:tcPr>
          <w:p w:rsidR="00F4444F" w:rsidRPr="009B1402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</w:tbl>
    <w:p w:rsidR="00F4444F" w:rsidRDefault="00F4444F" w:rsidP="001D7243">
      <w:pPr>
        <w:jc w:val="right"/>
        <w:rPr>
          <w:rFonts w:ascii="Garamond" w:hAnsi="Garamond"/>
          <w:b/>
          <w:sz w:val="22"/>
          <w:szCs w:val="22"/>
        </w:rPr>
      </w:pPr>
    </w:p>
    <w:p w:rsidR="00F4444F" w:rsidRPr="006C5B97" w:rsidRDefault="00F4444F" w:rsidP="001D7243">
      <w:pPr>
        <w:rPr>
          <w:rFonts w:ascii="Garamond" w:hAnsi="Garamond"/>
          <w:b/>
          <w:sz w:val="22"/>
          <w:szCs w:val="22"/>
        </w:rPr>
      </w:pPr>
    </w:p>
    <w:p w:rsidR="00F4444F" w:rsidRPr="006C5B97" w:rsidRDefault="00F4444F" w:rsidP="001D7243">
      <w:pPr>
        <w:ind w:left="709"/>
        <w:rPr>
          <w:rFonts w:ascii="Garamond" w:hAnsi="Garamond"/>
          <w:b/>
          <w:sz w:val="22"/>
          <w:szCs w:val="22"/>
        </w:rPr>
      </w:pPr>
      <w:r w:rsidRPr="006C5B97">
        <w:rPr>
          <w:rFonts w:ascii="Garamond" w:hAnsi="Garamond"/>
          <w:b/>
          <w:sz w:val="22"/>
          <w:szCs w:val="22"/>
        </w:rPr>
        <w:t xml:space="preserve">Принципал             Агент                        Системный оператор                             АТС                                   </w:t>
      </w:r>
    </w:p>
    <w:p w:rsidR="00F4444F" w:rsidRPr="0023031A" w:rsidRDefault="00F4444F" w:rsidP="001D7243">
      <w:pPr>
        <w:ind w:left="709"/>
        <w:rPr>
          <w:rFonts w:ascii="Garamond" w:hAnsi="Garamond"/>
          <w:b/>
          <w:sz w:val="22"/>
          <w:szCs w:val="22"/>
        </w:rPr>
      </w:pPr>
      <w:r w:rsidRPr="006C5B97">
        <w:rPr>
          <w:rFonts w:ascii="Garamond" w:hAnsi="Garamond"/>
          <w:b/>
          <w:sz w:val="22"/>
          <w:szCs w:val="22"/>
        </w:rPr>
        <w:t>НП «Совет рынка»</w:t>
      </w:r>
    </w:p>
    <w:p w:rsidR="00F4444F" w:rsidRDefault="00F4444F" w:rsidP="001D7243">
      <w:pPr>
        <w:rPr>
          <w:rFonts w:ascii="Garamond" w:hAnsi="Garamond"/>
          <w:b/>
          <w:sz w:val="22"/>
          <w:szCs w:val="22"/>
        </w:rPr>
      </w:pPr>
    </w:p>
    <w:p w:rsidR="00F4444F" w:rsidRPr="004C2A5C" w:rsidRDefault="00F4444F" w:rsidP="001D7243">
      <w:pPr>
        <w:jc w:val="both"/>
        <w:rPr>
          <w:rFonts w:ascii="Garamond" w:hAnsi="Garamond"/>
          <w:sz w:val="20"/>
          <w:szCs w:val="20"/>
        </w:rPr>
      </w:pPr>
      <w:r w:rsidRPr="004C2A5C">
        <w:rPr>
          <w:rFonts w:ascii="Garamond" w:hAnsi="Garamond"/>
          <w:i/>
          <w:sz w:val="20"/>
          <w:szCs w:val="20"/>
        </w:rPr>
        <w:t>Примечание</w:t>
      </w:r>
      <w:r w:rsidRPr="004C2A5C">
        <w:rPr>
          <w:rFonts w:ascii="Garamond" w:hAnsi="Garamond"/>
          <w:sz w:val="20"/>
          <w:szCs w:val="20"/>
        </w:rPr>
        <w:t xml:space="preserve">. В случае если на момент заключения настоящего </w:t>
      </w:r>
      <w:r w:rsidRPr="004C2A5C">
        <w:rPr>
          <w:rFonts w:ascii="Garamond" w:hAnsi="Garamond"/>
          <w:caps/>
          <w:sz w:val="20"/>
          <w:szCs w:val="20"/>
        </w:rPr>
        <w:t>д</w:t>
      </w:r>
      <w:r w:rsidRPr="004C2A5C">
        <w:rPr>
          <w:rFonts w:ascii="Garamond" w:hAnsi="Garamond"/>
          <w:sz w:val="20"/>
          <w:szCs w:val="20"/>
        </w:rPr>
        <w:t>оговора какие-либо из включаемых в настоящее Приложение сведений в отношении любого из указанных в Приложении 1 к настоящему Договору объектов генерации отсутствуют (не представлены Принципалом и не утверждены решением Наблюдательного совета НП «Совет рынка», или не утверждены Наблюдательным советом «Совета рынка» для данного Принципала,  в том числе в связи с отсутствием соответствующего решения Правительства Российской Федерации), предусмотренные для заполнения такими сведениями графы указанного Приложения оставляются незаполненными.</w:t>
      </w:r>
    </w:p>
    <w:p w:rsidR="00F4444F" w:rsidRPr="004C2A5C" w:rsidRDefault="00F4444F" w:rsidP="001D7243">
      <w:pPr>
        <w:jc w:val="both"/>
        <w:rPr>
          <w:rFonts w:ascii="Garamond" w:hAnsi="Garamond"/>
          <w:sz w:val="20"/>
          <w:szCs w:val="20"/>
        </w:rPr>
      </w:pPr>
      <w:r w:rsidRPr="004C2A5C">
        <w:rPr>
          <w:rFonts w:ascii="Garamond" w:hAnsi="Garamond"/>
          <w:sz w:val="20"/>
          <w:szCs w:val="20"/>
        </w:rPr>
        <w:t>Впоследствии, после принятия Правительством Российской Федерации соответствующего решения или, в отсутствие такого решения, после утверждения Наблюдательным советом НП «Совет рынка» необходимых для заполнения граф (за исключением графы «Капитальные затраты, рублей на 1 кВт установленной мощности» в отношении объектов генерации, для которых установлен признак модернизации «модернизируемый») настоящего Приложения параметров (значений, показателей и т.п.), они вносятся в настоящее Приложение АТС в одностороннем внесудебном порядке и применяются в целях расчета цены мощности соответствующего объекта генерации с момента вступления в силу указанного решения Правительства Российской Федерации или Наблюдательного совета НП «Совет рынка» (в отсутствие решения Правительства Российской Федерации).</w:t>
      </w:r>
    </w:p>
    <w:p w:rsidR="00F4444F" w:rsidRPr="004C2A5C" w:rsidRDefault="00F4444F" w:rsidP="001D7243">
      <w:pPr>
        <w:jc w:val="both"/>
        <w:rPr>
          <w:rFonts w:ascii="Garamond" w:hAnsi="Garamond"/>
          <w:sz w:val="20"/>
          <w:szCs w:val="20"/>
        </w:rPr>
      </w:pPr>
      <w:r w:rsidRPr="004C2A5C">
        <w:rPr>
          <w:rFonts w:ascii="Garamond" w:hAnsi="Garamond"/>
          <w:sz w:val="20"/>
          <w:szCs w:val="20"/>
        </w:rPr>
        <w:t>В случае продажи (передачи иным способом) объекта генерации (передачи в отношении объекта генерации прав и обязанностей по настоящему Договору) иному лицу, указанное в настоящем Приложении до момента такой продажи (передачи) в отношении данного объекта генерации значение признака размещения акций дополнительного выпуска (выпусков) в соответствии с решениями уполномоченных органов управления ОАО РАО «ЕЭС России»  сохраняется без изменений и включается в Приложение 19.1 к заключаемому с приобретателем объекта генерации (приобретателем прав и обязанностей по настоящему Договору в отношении объекта генерации) агентскому договору.</w:t>
      </w:r>
    </w:p>
    <w:p w:rsidR="00F4444F" w:rsidRPr="004C2A5C" w:rsidRDefault="00F4444F" w:rsidP="001D7243">
      <w:pPr>
        <w:jc w:val="both"/>
        <w:rPr>
          <w:rFonts w:ascii="Garamond" w:hAnsi="Garamond"/>
          <w:sz w:val="20"/>
          <w:szCs w:val="20"/>
        </w:rPr>
      </w:pPr>
      <w:r w:rsidRPr="004C2A5C">
        <w:rPr>
          <w:rFonts w:ascii="Garamond" w:hAnsi="Garamond"/>
          <w:sz w:val="20"/>
          <w:szCs w:val="20"/>
        </w:rPr>
        <w:t xml:space="preserve">* Порядок определения величины «Капитальные затраты, рублей на 1 кВт установленной мощности» и заполнения соответствующей графы в отношении объектов генерации, для которых установлен признак модернизации «модернизируемый», устанавливается </w:t>
      </w:r>
      <w:r w:rsidRPr="004C2A5C">
        <w:rPr>
          <w:rFonts w:ascii="Garamond" w:hAnsi="Garamond"/>
          <w:color w:val="000000"/>
          <w:sz w:val="20"/>
          <w:szCs w:val="20"/>
        </w:rPr>
        <w:t>в соответствии с Договором о присоединении к торговой системе оптового рынка.</w:t>
      </w:r>
    </w:p>
    <w:p w:rsidR="00F4444F" w:rsidRDefault="00F4444F" w:rsidP="009243E1">
      <w:pPr>
        <w:rPr>
          <w:rFonts w:ascii="Garamond" w:hAnsi="Garamond" w:cs="Garamond"/>
          <w:b/>
          <w:bCs/>
          <w:sz w:val="26"/>
          <w:szCs w:val="26"/>
        </w:rPr>
        <w:sectPr w:rsidR="00F4444F" w:rsidSect="001D7243">
          <w:pgSz w:w="11906" w:h="16838"/>
          <w:pgMar w:top="851" w:right="1134" w:bottom="1418" w:left="1259" w:header="709" w:footer="709" w:gutter="0"/>
          <w:pgNumType w:start="1"/>
          <w:cols w:space="708"/>
          <w:docGrid w:linePitch="360"/>
        </w:sectPr>
      </w:pPr>
    </w:p>
    <w:p w:rsidR="00F4444F" w:rsidRPr="00B24501" w:rsidRDefault="00F4444F" w:rsidP="009243E1">
      <w:pPr>
        <w:rPr>
          <w:rFonts w:ascii="Garamond" w:hAnsi="Garamond" w:cs="Garamond"/>
          <w:b/>
          <w:bCs/>
          <w:sz w:val="26"/>
          <w:szCs w:val="26"/>
        </w:rPr>
      </w:pPr>
      <w:r w:rsidRPr="00B24501">
        <w:rPr>
          <w:rFonts w:ascii="Garamond" w:hAnsi="Garamond" w:cs="Garamond"/>
          <w:b/>
          <w:bCs/>
          <w:sz w:val="26"/>
          <w:szCs w:val="26"/>
        </w:rPr>
        <w:lastRenderedPageBreak/>
        <w:t xml:space="preserve">Предложения по изменениям и дополнениям в </w:t>
      </w:r>
      <w:r>
        <w:rPr>
          <w:rFonts w:ascii="Garamond" w:hAnsi="Garamond" w:cs="Garamond"/>
          <w:b/>
          <w:bCs/>
          <w:sz w:val="26"/>
          <w:szCs w:val="26"/>
        </w:rPr>
        <w:t>СТАНДАРТНУЮ ФОРМУ АГЕНТСКОГО ДОГОВОРА,</w:t>
      </w:r>
      <w:r w:rsidRPr="0052726A">
        <w:rPr>
          <w:rFonts w:ascii="Garamond" w:hAnsi="Garamond"/>
          <w:b/>
          <w:sz w:val="26"/>
          <w:szCs w:val="26"/>
        </w:rPr>
        <w:t xml:space="preserve"> </w:t>
      </w:r>
      <w:r w:rsidRPr="00CB5AAB">
        <w:rPr>
          <w:rFonts w:ascii="Garamond" w:hAnsi="Garamond" w:cs="Garamond"/>
          <w:b/>
          <w:bCs/>
          <w:caps/>
          <w:sz w:val="26"/>
          <w:szCs w:val="26"/>
        </w:rPr>
        <w:t>обеспечивающего заключение и исполнение договоров о предоставлении мощности введенных в эксплуатацию генерирующих объектов</w:t>
      </w:r>
      <w:r w:rsidRPr="0052726A">
        <w:rPr>
          <w:rFonts w:ascii="Garamond" w:hAnsi="Garamond"/>
          <w:b/>
          <w:sz w:val="26"/>
          <w:szCs w:val="26"/>
        </w:rPr>
        <w:t xml:space="preserve"> </w:t>
      </w:r>
      <w:r>
        <w:rPr>
          <w:rFonts w:ascii="Garamond" w:hAnsi="Garamond" w:cs="Garamond"/>
          <w:b/>
          <w:bCs/>
          <w:sz w:val="26"/>
          <w:szCs w:val="26"/>
        </w:rPr>
        <w:t>(Приложение № Д 15.1</w:t>
      </w:r>
      <w:r w:rsidRPr="00B24501">
        <w:rPr>
          <w:rFonts w:ascii="Garamond" w:hAnsi="Garamond" w:cs="Garamond"/>
          <w:b/>
          <w:bCs/>
          <w:sz w:val="26"/>
          <w:szCs w:val="26"/>
        </w:rPr>
        <w:t xml:space="preserve"> к Договору о присоединении к торговой системе оптового рынка)</w:t>
      </w:r>
    </w:p>
    <w:p w:rsidR="00F4444F" w:rsidRDefault="00F4444F" w:rsidP="009243E1">
      <w:pPr>
        <w:rPr>
          <w:rFonts w:ascii="Garamond" w:hAnsi="Garamond" w:cs="Garamond"/>
        </w:rPr>
      </w:pPr>
    </w:p>
    <w:tbl>
      <w:tblPr>
        <w:tblW w:w="146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6589"/>
        <w:gridCol w:w="7080"/>
      </w:tblGrid>
      <w:tr w:rsidR="00F4444F" w:rsidRPr="00045E8A" w:rsidTr="00807DD2">
        <w:trPr>
          <w:trHeight w:val="435"/>
        </w:trPr>
        <w:tc>
          <w:tcPr>
            <w:tcW w:w="993" w:type="dxa"/>
            <w:vAlign w:val="center"/>
          </w:tcPr>
          <w:p w:rsidR="00F4444F" w:rsidRPr="00045E8A" w:rsidRDefault="00F4444F" w:rsidP="0024232A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045E8A">
              <w:rPr>
                <w:rFonts w:ascii="Garamond" w:hAnsi="Garamond" w:cs="Garamond"/>
                <w:b/>
                <w:bCs/>
                <w:sz w:val="22"/>
                <w:szCs w:val="22"/>
              </w:rPr>
              <w:t>№</w:t>
            </w:r>
          </w:p>
          <w:p w:rsidR="00F4444F" w:rsidRPr="00045E8A" w:rsidRDefault="00F4444F" w:rsidP="0024232A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045E8A">
              <w:rPr>
                <w:rFonts w:ascii="Garamond" w:hAnsi="Garamond" w:cs="Garamond"/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6589" w:type="dxa"/>
            <w:vAlign w:val="center"/>
          </w:tcPr>
          <w:p w:rsidR="00F4444F" w:rsidRPr="00045E8A" w:rsidRDefault="00F4444F" w:rsidP="0024232A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045E8A">
              <w:rPr>
                <w:rFonts w:ascii="Garamond" w:hAnsi="Garamond" w:cs="Garamond"/>
                <w:b/>
                <w:bCs/>
                <w:sz w:val="22"/>
                <w:szCs w:val="22"/>
              </w:rPr>
              <w:t xml:space="preserve">Редакция, действующая на момент </w:t>
            </w:r>
          </w:p>
          <w:p w:rsidR="00F4444F" w:rsidRPr="00045E8A" w:rsidRDefault="00F4444F" w:rsidP="0024232A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045E8A">
              <w:rPr>
                <w:rFonts w:ascii="Garamond" w:hAnsi="Garamond" w:cs="Garamond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080" w:type="dxa"/>
            <w:vAlign w:val="center"/>
          </w:tcPr>
          <w:p w:rsidR="00F4444F" w:rsidRPr="00045E8A" w:rsidRDefault="00F4444F" w:rsidP="0024232A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045E8A">
              <w:rPr>
                <w:rFonts w:ascii="Garamond" w:hAnsi="Garamond" w:cs="Garamond"/>
                <w:b/>
                <w:bCs/>
                <w:sz w:val="22"/>
                <w:szCs w:val="22"/>
              </w:rPr>
              <w:t>Предлагаемая редакция</w:t>
            </w:r>
          </w:p>
          <w:p w:rsidR="00F4444F" w:rsidRPr="00045E8A" w:rsidRDefault="00F4444F" w:rsidP="0024232A">
            <w:pPr>
              <w:jc w:val="center"/>
              <w:rPr>
                <w:rFonts w:ascii="Garamond" w:hAnsi="Garamond" w:cs="Garamond"/>
              </w:rPr>
            </w:pPr>
            <w:r w:rsidRPr="00045E8A">
              <w:rPr>
                <w:rFonts w:ascii="Garamond" w:hAnsi="Garamond" w:cs="Garamond"/>
                <w:sz w:val="22"/>
                <w:szCs w:val="22"/>
              </w:rPr>
              <w:t>(изменения выделены цветом)</w:t>
            </w:r>
          </w:p>
        </w:tc>
      </w:tr>
      <w:tr w:rsidR="00F4444F" w:rsidRPr="00045E8A" w:rsidTr="00807DD2">
        <w:trPr>
          <w:trHeight w:val="435"/>
        </w:trPr>
        <w:tc>
          <w:tcPr>
            <w:tcW w:w="993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/>
                <w:b/>
                <w:bCs/>
                <w:highlight w:val="lightGray"/>
              </w:rPr>
            </w:pPr>
            <w:r w:rsidRPr="004E564E">
              <w:rPr>
                <w:rFonts w:ascii="Garamond" w:hAnsi="Garamond"/>
                <w:b/>
                <w:sz w:val="22"/>
                <w:szCs w:val="22"/>
              </w:rPr>
              <w:t xml:space="preserve">Приложение 5, п. </w:t>
            </w:r>
            <w:r w:rsidRPr="004E564E">
              <w:rPr>
                <w:rFonts w:ascii="Garamond" w:hAnsi="Garamond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6589" w:type="dxa"/>
          </w:tcPr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Цена поставляемой по настоящему Договору мощности определяется ОАО «АТС» для каждого указанного в Приложении 1 к настоящему Договору объекта генерации отдельно в соответствии с настоящим Договором.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Цена (без НДС) определяется за 1 (один) МВт мощности.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целей расчета цены поставляемой по настоящему Договору мощности Период поставки мощности </w:t>
            </w:r>
            <w:r w:rsidRPr="004E564E">
              <w:rPr>
                <w:rFonts w:ascii="Garamond" w:hAnsi="Garamond"/>
                <w:sz w:val="22"/>
                <w:szCs w:val="22"/>
              </w:rPr>
              <w:t>объекта генерации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делится на отчетные периоды поставки мощности (далее – Отчетные периоды). Номер Отчетного периода обозначается в рамках настоящего приложения символом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Y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. Все Отчетные периоды, за исключением последнего, длятся 12 (двенадцать) месяцев, начинаясь с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той же даты (число и месяц), что и первый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Отчетный период. Последний Отчетный период начинается с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той же даты (число и месяц), что и все предшествующие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Отчетные периоды, и завершается в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последний день Периода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поставк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мощности </w:t>
            </w:r>
            <w:r w:rsidRPr="004E564E">
              <w:rPr>
                <w:rFonts w:ascii="Garamond" w:hAnsi="Garamond"/>
                <w:sz w:val="22"/>
                <w:szCs w:val="22"/>
              </w:rPr>
              <w:t>объекта генерации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по настоящему Договору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Если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объемы мощности объекта генерации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были отобраны Системным оператором по результатам проведения конкурентных отборов мощности на периоды поставки до 2011 года,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= 1) начинается с </w:t>
            </w:r>
            <w:r w:rsidRPr="004E564E">
              <w:rPr>
                <w:rFonts w:ascii="Garamond" w:hAnsi="Garamond"/>
                <w:sz w:val="22"/>
                <w:szCs w:val="22"/>
              </w:rPr>
              <w:t>1 (первого) числа первого месяца периода поставки мощности, первого среди тех периодов поставки, на которые объемы мощности объекта генерации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были отобраны Системным оператором по результатам проведения конкурентных отборов мощности на периоды до 2011 года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>, объемы мощности которого не отбирались Системным оператором по результатам проведения конкурентных отборов мощности на периоды поставки до 2011 года,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дата начала первого Отчетного периода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= 1) зависит от Даты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начала исполнения обязательства по поставке мощности этого объекта и определяется следующим образом:</w:t>
            </w:r>
          </w:p>
          <w:p w:rsidR="00F4444F" w:rsidRPr="004E564E" w:rsidRDefault="00F4444F" w:rsidP="004E564E">
            <w:pPr>
              <w:spacing w:before="120" w:after="120"/>
              <w:ind w:left="240"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Дата начала исполнения обязательства по поставке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указанная в Приложении 1 к настоящему Договору, наступает не позднее </w:t>
            </w:r>
            <w:r w:rsidRPr="004E564E">
              <w:rPr>
                <w:rFonts w:ascii="Garamond" w:hAnsi="Garamond"/>
                <w:sz w:val="22"/>
                <w:szCs w:val="22"/>
              </w:rPr>
              <w:t>Даты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начала исполнения обязательства по поставке мощности, указанной в распоряжении Правительства Российской Федерации от 11.08.2010 года №1334-р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указанного в Приложении 1 к настоящему Договору </w:t>
            </w:r>
            <w:r w:rsidRPr="004E564E">
              <w:rPr>
                <w:rFonts w:ascii="Garamond" w:hAnsi="Garamond"/>
                <w:sz w:val="22"/>
                <w:szCs w:val="22"/>
              </w:rPr>
              <w:t>(далее – базовая Дата начала поставки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), то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= 1) начинается:</w:t>
            </w:r>
          </w:p>
          <w:p w:rsidR="00F4444F" w:rsidRPr="004E564E" w:rsidRDefault="00F4444F" w:rsidP="004E564E">
            <w:pPr>
              <w:spacing w:before="120" w:after="120"/>
              <w:ind w:left="600" w:firstLine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в качестве Даты начала исполнения обязательства по поставке мощности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в Приложении 1 к настоящему Договору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указано первое число месяца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– с указанной Даты начала исполнения обязательства по поставке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600" w:firstLine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иначе – с 1 (первого) числа месяца, следующего за месяцем, на который приходится Дата начала исполнения обязательства по поставке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по настоящему Договору.</w:t>
            </w:r>
          </w:p>
          <w:p w:rsidR="00F4444F" w:rsidRPr="004E564E" w:rsidRDefault="00F4444F" w:rsidP="004E564E">
            <w:pPr>
              <w:spacing w:before="120" w:after="120"/>
              <w:ind w:left="240"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Дата начала исполнения обязательства по поставке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указанная в Приложении 1 к настоящему Договору, наступает позднее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базовой Даты начала поставки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 то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= 1) начинается:</w:t>
            </w:r>
          </w:p>
          <w:p w:rsidR="00F4444F" w:rsidRPr="004E564E" w:rsidRDefault="00F4444F" w:rsidP="004E564E">
            <w:pPr>
              <w:spacing w:before="120" w:after="120"/>
              <w:ind w:left="600" w:firstLine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базовая Дата начала поставки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является первым числом месяца,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– с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базовой Даты начала поставки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600" w:firstLine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иначе – с 1 (первого.) числа месяца, следующего за месяцем, на который приходится </w:t>
            </w:r>
            <w:r w:rsidRPr="004E564E">
              <w:rPr>
                <w:rFonts w:ascii="Garamond" w:hAnsi="Garamond"/>
                <w:sz w:val="22"/>
                <w:szCs w:val="22"/>
              </w:rPr>
              <w:t>базовая Дата начала поставки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В рамках данного приложения через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обозначаются номера календарных лет, на которые приходится Период поставки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: нумерация начинается с 1 (единицы), первым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= 1) является календарный год, в котором начинается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Y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=1).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В целях расчета цены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поставленной в месяце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определяются Отчетный период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Y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и год c номером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к которым относится месяц поставки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(далее – Отчетный период, соответствующий месяцу поставки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и год с номером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</w:t>
            </w:r>
            <w:r w:rsidRPr="004E564E" w:rsidDel="004C39B3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соответствующий месяцу поставки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).</w:t>
            </w:r>
          </w:p>
          <w:p w:rsidR="00F4444F" w:rsidRPr="004E564E" w:rsidRDefault="00F4444F" w:rsidP="004E564E">
            <w:pPr>
              <w:suppressAutoHyphens/>
              <w:spacing w:before="120" w:after="12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...</w:t>
            </w:r>
          </w:p>
        </w:tc>
        <w:tc>
          <w:tcPr>
            <w:tcW w:w="7080" w:type="dxa"/>
          </w:tcPr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Цена поставляемой по настоящему Договору мощности определяется ОАО «АТС» для каждого указанного в Приложении 1 к настоящему Договору объекта генерации отдельно в соответствии с настоящим Договором.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Цена (без НДС) определяется за 1 (один) МВт мощности.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целей расчета цены поставляемой по настоящему Договору мощности Период поставки мощности </w:t>
            </w:r>
            <w:r w:rsidRPr="004E564E">
              <w:rPr>
                <w:rFonts w:ascii="Garamond" w:hAnsi="Garamond"/>
                <w:sz w:val="22"/>
                <w:szCs w:val="22"/>
              </w:rPr>
              <w:t>объекта генерации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делится на отчетные периоды поставки мощности (далее – Отчетные периоды). Номер Отчетного периода обозначается в рамках настоящего приложения символом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Y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. Все Отчетные периоды, за исключением последнего, длятся 12 (двенадцать) месяцев, начинаясь с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той же даты (число и месяц), что и первый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Отчетный период. Последний Отчетный период начинается с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той же даты (число и месяц), что и все предшествующие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Отчетные периоды, и завершается в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дату окончания исполнения обязательства по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поставк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е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мощности </w:t>
            </w:r>
            <w:r w:rsidRPr="004E564E">
              <w:rPr>
                <w:rFonts w:ascii="Garamond" w:hAnsi="Garamond"/>
                <w:sz w:val="22"/>
                <w:szCs w:val="22"/>
              </w:rPr>
              <w:t>объекта генерации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указанную в приложении 1.2 к соответствующим договорам о предоставлении мощности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Если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объемы мощности объекта генерации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были отобраны Системным оператором по результатам проведения конкурентных отборов мощности на периоды поставки до 2011 года,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= 1) начинается с </w:t>
            </w:r>
            <w:r w:rsidRPr="004E564E">
              <w:rPr>
                <w:rFonts w:ascii="Garamond" w:hAnsi="Garamond"/>
                <w:sz w:val="22"/>
                <w:szCs w:val="22"/>
              </w:rPr>
              <w:t>1 (первого) числа первого месяца периода поставки мощности, первого среди тех периодов поставки, на которые объемы мощности объекта генерации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были отобраны Системным оператором по результатам проведения конкурентных отборов мощности на периоды до 2011 года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>, объемы мощности которого не отбирались Системным оператором по результатам проведения конкурентных отборов мощности на периоды поставки до 2011 года,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дата начала первого Отчетного периода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= 1) зависит от Даты начала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исполнения обязательства по поставке мощности этого объекта и определяется следующим образом:</w:t>
            </w:r>
          </w:p>
          <w:p w:rsidR="00F4444F" w:rsidRPr="004E564E" w:rsidRDefault="00F4444F" w:rsidP="004E564E">
            <w:pPr>
              <w:spacing w:before="120" w:after="120"/>
              <w:ind w:left="240"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Дата начала исполнения обязательства по поставке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указанная в Приложении 1 к настоящему Договору, наступает не позднее </w:t>
            </w:r>
            <w:r w:rsidRPr="004E564E">
              <w:rPr>
                <w:rFonts w:ascii="Garamond" w:hAnsi="Garamond"/>
                <w:sz w:val="22"/>
                <w:szCs w:val="22"/>
              </w:rPr>
              <w:t>Даты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начала исполнения обязательства по поставке мощности, указанной в распоряжении Правительства Российской Федерации от 11.08.2010 года №1334-р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указанного в Приложении 1 к настоящему Договору </w:t>
            </w:r>
            <w:r w:rsidRPr="004E564E">
              <w:rPr>
                <w:rFonts w:ascii="Garamond" w:hAnsi="Garamond"/>
                <w:sz w:val="22"/>
                <w:szCs w:val="22"/>
              </w:rPr>
              <w:t>(далее – базовая Дата начала поставки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), то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= 1) начинается:</w:t>
            </w:r>
          </w:p>
          <w:p w:rsidR="00F4444F" w:rsidRPr="004E564E" w:rsidRDefault="00F4444F" w:rsidP="004E564E">
            <w:pPr>
              <w:spacing w:before="120" w:after="120"/>
              <w:ind w:left="600" w:firstLine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в качестве Даты начала исполнения обязательства по поставке мощности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в Приложении 1 к настоящему Договору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указано первое число месяца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– с указанной Даты начала исполнения обязательства по поставке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600" w:firstLine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иначе – с 1 (первого) числа месяца, следующего за месяцем, на который приходится Дата начала исполнения обязательства по поставке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по настоящему Договору.</w:t>
            </w:r>
          </w:p>
          <w:p w:rsidR="00F4444F" w:rsidRPr="004E564E" w:rsidRDefault="00F4444F" w:rsidP="004E564E">
            <w:pPr>
              <w:spacing w:before="120" w:after="120"/>
              <w:ind w:left="240"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Дата начала исполнения обязательства по поставке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указанная в Приложении 1 к настоящему Договору, наступает позднее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базовой Даты начала поставки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 то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= 1) начинается:</w:t>
            </w:r>
          </w:p>
          <w:p w:rsidR="00F4444F" w:rsidRPr="004E564E" w:rsidRDefault="00F4444F" w:rsidP="004E564E">
            <w:pPr>
              <w:spacing w:before="120" w:after="120"/>
              <w:ind w:left="600" w:firstLine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базовая Дата начала поставки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является первым числом месяца,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– с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базовой Даты начала поставки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600" w:firstLine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иначе – с 1 (первого.) числа месяца, следующего за месяцем, на который приходится </w:t>
            </w:r>
            <w:r w:rsidRPr="004E564E">
              <w:rPr>
                <w:rFonts w:ascii="Garamond" w:hAnsi="Garamond"/>
                <w:sz w:val="22"/>
                <w:szCs w:val="22"/>
              </w:rPr>
              <w:t>базовая Дата начала поставки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В рамках данного приложения через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обозначаются номера календарных лет, на которые приходится Период поставки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: нумерация начинается с 1 (единицы), первым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= 1) является календарный год, в котором начинается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Y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=1).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В целях расчета цены мощности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поставленной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 xml:space="preserve">в месяце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определяются Отчетный период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Y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календарный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год c номером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к которым относится месяц поставки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(далее – Отчетный период, соответствующий месяцу поставки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календарный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год с номером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</w:t>
            </w:r>
            <w:r w:rsidRPr="004E564E" w:rsidDel="004C39B3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соответствующий месяцу поставки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).</w:t>
            </w:r>
          </w:p>
          <w:p w:rsidR="00F4444F" w:rsidRPr="004E564E" w:rsidRDefault="00F4444F" w:rsidP="004E564E">
            <w:pPr>
              <w:suppressAutoHyphens/>
              <w:spacing w:before="120" w:after="12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...</w:t>
            </w:r>
          </w:p>
        </w:tc>
      </w:tr>
      <w:tr w:rsidR="00F4444F" w:rsidRPr="00045E8A" w:rsidTr="00807DD2">
        <w:trPr>
          <w:trHeight w:val="435"/>
        </w:trPr>
        <w:tc>
          <w:tcPr>
            <w:tcW w:w="993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/>
                <w:b/>
              </w:rPr>
            </w:pPr>
            <w:r w:rsidRPr="004E564E">
              <w:rPr>
                <w:rFonts w:ascii="Garamond" w:hAnsi="Garamond"/>
                <w:b/>
                <w:sz w:val="22"/>
                <w:szCs w:val="22"/>
              </w:rPr>
              <w:lastRenderedPageBreak/>
              <w:t xml:space="preserve">Приложение 5, п. </w:t>
            </w:r>
            <w:r w:rsidRPr="004E564E">
              <w:rPr>
                <w:rFonts w:ascii="Garamond" w:hAnsi="Garamond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6589" w:type="dxa"/>
          </w:tcPr>
          <w:p w:rsidR="00F4444F" w:rsidRPr="004E564E" w:rsidRDefault="00F4444F" w:rsidP="004E564E">
            <w:pPr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…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820" w:dyaOrig="380">
                <v:shape id="_x0000_i1352" type="#_x0000_t75" style="width:41.25pt;height:18.75pt" o:ole="">
                  <v:imagedata r:id="rId7" o:title=""/>
                </v:shape>
                <o:OLEObject Type="Embed" ProgID="Equation.3" ShapeID="_x0000_i1352" DrawAspect="Content" ObjectID="_1504012385" r:id="rId388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компенсируемая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в месяце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 xml:space="preserve">m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за счет платы за мощность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доля затрат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О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 которая определяется в соответствии с пункт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ом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3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настоящего приложения;</w:t>
            </w:r>
          </w:p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80" w:type="dxa"/>
          </w:tcPr>
          <w:p w:rsidR="00F4444F" w:rsidRPr="004E564E" w:rsidRDefault="00F4444F" w:rsidP="004E564E">
            <w:pPr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…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820" w:dyaOrig="380">
                <v:shape id="_x0000_i1353" type="#_x0000_t75" style="width:41.25pt;height:18.75pt" o:ole="">
                  <v:imagedata r:id="rId7" o:title=""/>
                </v:shape>
                <o:OLEObject Type="Embed" ProgID="Equation.3" ShapeID="_x0000_i1353" DrawAspect="Content" ObjectID="_1504012386" r:id="rId389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компенсируемая доля затрат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о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которая определяется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в отношении месяца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m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в соответствии с пункт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ами 3.1 и 3.2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настоящего приложения;</w:t>
            </w:r>
          </w:p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…</w:t>
            </w:r>
          </w:p>
        </w:tc>
      </w:tr>
      <w:tr w:rsidR="00F4444F" w:rsidRPr="00045E8A" w:rsidTr="00807DD2">
        <w:trPr>
          <w:trHeight w:val="435"/>
        </w:trPr>
        <w:tc>
          <w:tcPr>
            <w:tcW w:w="993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/>
                <w:b/>
                <w:bCs/>
                <w:highlight w:val="lightGray"/>
              </w:rPr>
            </w:pPr>
            <w:r w:rsidRPr="004E564E">
              <w:rPr>
                <w:rFonts w:ascii="Garamond" w:hAnsi="Garamond"/>
                <w:b/>
                <w:sz w:val="22"/>
                <w:szCs w:val="22"/>
              </w:rPr>
              <w:t xml:space="preserve">Приложение 5, п. </w:t>
            </w:r>
            <w:r w:rsidRPr="004E564E">
              <w:rPr>
                <w:rFonts w:ascii="Garamond" w:hAnsi="Garamond"/>
                <w:b/>
                <w:sz w:val="22"/>
                <w:szCs w:val="22"/>
                <w:lang w:val="en-US"/>
              </w:rPr>
              <w:t>2.1</w:t>
            </w:r>
          </w:p>
        </w:tc>
        <w:tc>
          <w:tcPr>
            <w:tcW w:w="6589" w:type="dxa"/>
          </w:tcPr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целей расчета </w:t>
            </w:r>
            <w:r w:rsidRPr="004E564E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980" w:dyaOrig="400">
                <v:shape id="_x0000_i1354" type="#_x0000_t75" style="width:48.75pt;height:20.25pt" o:ole="">
                  <v:imagedata r:id="rId10" o:title=""/>
                </v:shape>
                <o:OLEObject Type="Embed" ProgID="Equation.3" ShapeID="_x0000_i1354" DrawAspect="Content" ObjectID="_1504012387" r:id="rId390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для объектов генерации, использующих в качестве основного вида топлива жидкое топливо, применяются значения параметров, определяемые для объектов газовой генерации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>.</w:t>
            </w:r>
          </w:p>
        </w:tc>
        <w:tc>
          <w:tcPr>
            <w:tcW w:w="7080" w:type="dxa"/>
          </w:tcPr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целей расчета </w:t>
            </w:r>
            <w:r w:rsidRPr="004E564E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980" w:dyaOrig="400">
                <v:shape id="_x0000_i1355" type="#_x0000_t75" style="width:48.75pt;height:20.25pt" o:ole="">
                  <v:imagedata r:id="rId10" o:title=""/>
                </v:shape>
                <o:OLEObject Type="Embed" ProgID="Equation.3" ShapeID="_x0000_i1355" DrawAspect="Content" ObjectID="_1504012388" r:id="rId391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для объектов генерации, использующих в качестве основного вида топлива жидкое топливо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или являющихся гидроэлектростанцией (частью гидроэлектростанции)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 применяются значения параметров, определяемые для объектов газовой генерации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, если иное не установлено настоящим Договором или Договором о присоединении к торговой системе оптового рынка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</w:tc>
      </w:tr>
      <w:tr w:rsidR="00F4444F" w:rsidRPr="00045E8A" w:rsidTr="00807DD2">
        <w:trPr>
          <w:trHeight w:val="435"/>
        </w:trPr>
        <w:tc>
          <w:tcPr>
            <w:tcW w:w="993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 w:cs="Garamond"/>
                <w:b/>
                <w:bCs/>
              </w:rPr>
            </w:pPr>
            <w:r w:rsidRPr="004E564E">
              <w:rPr>
                <w:rFonts w:ascii="Garamond" w:hAnsi="Garamond" w:cs="Garamond"/>
                <w:b/>
                <w:bCs/>
                <w:sz w:val="22"/>
                <w:szCs w:val="22"/>
              </w:rPr>
              <w:t>Приложение 5, п. 3.1</w:t>
            </w:r>
          </w:p>
        </w:tc>
        <w:tc>
          <w:tcPr>
            <w:tcW w:w="6589" w:type="dxa"/>
          </w:tcPr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для которого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= 1) начинается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до 31 декабря 2013 года включительно,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820" w:dyaOrig="380">
                <v:shape id="_x0000_i1356" type="#_x0000_t75" style="width:40.5pt;height:18pt" o:ole="">
                  <v:imagedata r:id="rId13" o:title=""/>
                </v:shape>
                <o:OLEObject Type="Embed" ProgID="Equation.3" ShapeID="_x0000_i1356" DrawAspect="Content" ObjectID="_1504012389" r:id="rId392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соответствует значению, определенному в Приложении 5.1 к настоящему Договору в отношении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 xml:space="preserve">g </w:t>
            </w:r>
            <w:r w:rsidRPr="004E564E">
              <w:rPr>
                <w:rFonts w:ascii="Garamond" w:hAnsi="Garamond"/>
                <w:sz w:val="22"/>
                <w:szCs w:val="22"/>
              </w:rPr>
              <w:t>(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в случае отсутствия на момент расчета цены на мощность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месяце m в Приложении 5.1 к настоящему Договору значения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компенсируемой доли затрат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величина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820" w:dyaOrig="380">
                <v:shape id="_x0000_i1357" type="#_x0000_t75" style="width:40.5pt;height:18pt" o:ole="">
                  <v:imagedata r:id="rId13" o:title=""/>
                </v:shape>
                <o:OLEObject Type="Embed" ProgID="Equation.3" ShapeID="_x0000_i1357" DrawAspect="Content" ObjectID="_1504012390" r:id="rId393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определяется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соответствии с Договором о присоединении к торговой системе оптового рынка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), для всех месяцев следующих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календарных лет </w:t>
            </w:r>
            <w:r w:rsidRPr="004E564E">
              <w:rPr>
                <w:rFonts w:ascii="Garamond" w:hAnsi="Garamond"/>
                <w:sz w:val="22"/>
                <w:szCs w:val="22"/>
              </w:rPr>
              <w:t>поставки:</w:t>
            </w:r>
          </w:p>
          <w:p w:rsidR="00F4444F" w:rsidRPr="004E564E" w:rsidRDefault="00F4444F" w:rsidP="004E564E">
            <w:pPr>
              <w:numPr>
                <w:ilvl w:val="0"/>
                <w:numId w:val="33"/>
              </w:numPr>
              <w:spacing w:before="120" w:after="12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для объектов генерации, для которых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Отчетный период начинается с 1 января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- первых трех </w:t>
            </w:r>
            <w:r w:rsidRPr="004E564E">
              <w:rPr>
                <w:rFonts w:ascii="Garamond" w:hAnsi="Garamond"/>
                <w:sz w:val="22"/>
                <w:szCs w:val="22"/>
              </w:rPr>
              <w:lastRenderedPageBreak/>
              <w:t xml:space="preserve">календарных лет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(для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от 1 до 3);</w:t>
            </w:r>
          </w:p>
          <w:p w:rsidR="00F4444F" w:rsidRPr="004E564E" w:rsidRDefault="00F4444F" w:rsidP="004E564E">
            <w:pPr>
              <w:numPr>
                <w:ilvl w:val="0"/>
                <w:numId w:val="33"/>
              </w:numPr>
              <w:spacing w:before="120" w:after="12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прочих объектов генерации -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первых четырех календарных лет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(для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от 1 до 4).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для которого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= 1) начинается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после 31 декабря 2013 года,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ОАО «АТС» рассчитывает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800" w:dyaOrig="380">
                <v:shape id="_x0000_i1358" type="#_x0000_t75" style="width:39.75pt;height:18pt" o:ole="">
                  <v:imagedata r:id="rId16" o:title=""/>
                </v:shape>
                <o:OLEObject Type="Embed" ProgID="Equation.3" ShapeID="_x0000_i1358" DrawAspect="Content" ObjectID="_1504012391" r:id="rId394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следующим образом:</w:t>
            </w:r>
          </w:p>
          <w:p w:rsidR="00F4444F" w:rsidRPr="004E564E" w:rsidRDefault="00F4444F" w:rsidP="004E564E">
            <w:pPr>
              <w:spacing w:before="120" w:after="120"/>
              <w:ind w:firstLine="126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42"/>
                <w:sz w:val="22"/>
                <w:szCs w:val="22"/>
                <w:highlight w:val="yellow"/>
              </w:rPr>
              <w:object w:dxaOrig="6160" w:dyaOrig="960">
                <v:shape id="_x0000_i1359" type="#_x0000_t75" style="width:292.5pt;height:47.25pt" o:ole="">
                  <v:imagedata r:id="rId18" o:title=""/>
                </v:shape>
                <o:OLEObject Type="Embed" ProgID="Equation.3" ShapeID="_x0000_i1359" DrawAspect="Content" ObjectID="_1504012392" r:id="rId395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  (2)</w:t>
            </w:r>
          </w:p>
          <w:p w:rsidR="00F4444F" w:rsidRPr="004E564E" w:rsidRDefault="00F4444F" w:rsidP="004E564E">
            <w:pPr>
              <w:spacing w:before="120" w:after="120"/>
              <w:ind w:left="360" w:hanging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4E564E">
              <w:rPr>
                <w:rFonts w:ascii="Garamond" w:hAnsi="Garamond"/>
                <w:position w:val="-4"/>
                <w:sz w:val="22"/>
                <w:szCs w:val="22"/>
              </w:rPr>
              <w:object w:dxaOrig="580" w:dyaOrig="300">
                <v:shape id="_x0000_i1360" type="#_x0000_t75" style="width:29.25pt;height:15pt" o:ole="">
                  <v:imagedata r:id="rId20" o:title=""/>
                </v:shape>
                <o:OLEObject Type="Embed" ProgID="Equation.3" ShapeID="_x0000_i1360" DrawAspect="Content" ObjectID="_1504012393" r:id="rId396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значение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компенсируемой доли затрат, определенное согласно настоящему Договору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в целях расчета цены мощности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>, поставляемой по настоящему Договору в месяце, предшествующем месяцу расчета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position w:val="-16"/>
                <w:sz w:val="22"/>
                <w:szCs w:val="22"/>
              </w:rPr>
              <w:object w:dxaOrig="940" w:dyaOrig="420">
                <v:shape id="_x0000_i1361" type="#_x0000_t75" style="width:47.25pt;height:21pt" o:ole="">
                  <v:imagedata r:id="rId22" o:title=""/>
                </v:shape>
                <o:OLEObject Type="Embed" ProgID="Equation.3" ShapeID="_x0000_i1361" DrawAspect="Content" ObjectID="_1504012394" r:id="rId397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(если в месяце, предшествующем месяцу расчета </w:t>
            </w:r>
            <w:r w:rsidRPr="004E564E">
              <w:rPr>
                <w:rFonts w:ascii="Garamond" w:hAnsi="Garamond"/>
                <w:position w:val="-16"/>
                <w:sz w:val="22"/>
                <w:szCs w:val="22"/>
              </w:rPr>
              <w:object w:dxaOrig="940" w:dyaOrig="420">
                <v:shape id="_x0000_i1362" type="#_x0000_t75" style="width:47.25pt;height:21pt" o:ole="">
                  <v:imagedata r:id="rId22" o:title=""/>
                </v:shape>
                <o:OLEObject Type="Embed" ProgID="Equation.3" ShapeID="_x0000_i1362" DrawAspect="Content" ObjectID="_1504012395" r:id="rId398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мощность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по настоящему договору не поставлялась, соответствует значению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компенсируемой доли затрат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определенному в Приложении 5.1 к настоящему Договору в отношении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[в случае отсутст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вия в Приложении 5.1 к настоящему Договору значения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компенсируемой доли затрат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соответствует </w:t>
            </w:r>
            <w:r w:rsidRPr="004E564E">
              <w:rPr>
                <w:rFonts w:ascii="Garamond" w:hAnsi="Garamond"/>
                <w:sz w:val="22"/>
                <w:szCs w:val="22"/>
              </w:rPr>
              <w:t>значению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компенсируемой доли затрат</w:t>
            </w:r>
            <w:r w:rsidRPr="004E564E">
              <w:rPr>
                <w:rFonts w:ascii="Garamond" w:hAnsi="Garamond"/>
                <w:sz w:val="22"/>
                <w:szCs w:val="22"/>
              </w:rPr>
              <w:t>, определенному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для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соответствии с Договором о присоединении к торговой системе оптового рынка</w:t>
            </w:r>
            <w:r w:rsidRPr="004E564E">
              <w:rPr>
                <w:rFonts w:ascii="Garamond" w:hAnsi="Garamond"/>
                <w:sz w:val="22"/>
                <w:szCs w:val="22"/>
              </w:rPr>
              <w:t>]);</w:t>
            </w:r>
          </w:p>
          <w:p w:rsidR="00F4444F" w:rsidRPr="004E564E" w:rsidRDefault="00F4444F" w:rsidP="004E564E">
            <w:pPr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position w:val="-16"/>
                <w:sz w:val="22"/>
                <w:szCs w:val="22"/>
              </w:rPr>
              <w:object w:dxaOrig="940" w:dyaOrig="420">
                <v:shape id="_x0000_i1363" type="#_x0000_t75" style="width:47.25pt;height:21pt" o:ole="">
                  <v:imagedata r:id="rId25" o:title=""/>
                </v:shape>
                <o:OLEObject Type="Embed" ProgID="Equation.3" ShapeID="_x0000_i1363" DrawAspect="Content" ObjectID="_1504012396" r:id="rId399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– уточненная величина компенсируемой доли затрат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 определяемая в следующем порядке:</w:t>
            </w:r>
          </w:p>
          <w:p w:rsidR="00F4444F" w:rsidRPr="004E564E" w:rsidRDefault="00F4444F" w:rsidP="004E564E">
            <w:pPr>
              <w:spacing w:before="120" w:after="120"/>
              <w:ind w:left="480"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к моменту расчета указанной уточненной величины федеральным органом исполнительной власти, осуществляющим функции по выработке и реализации государственной политики и нормативно-правовому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 xml:space="preserve">регулированию в сфере топливно-энергетического комплекса утверждена методика расчета компенсируемой доли затрат, то </w:t>
            </w:r>
            <w:r w:rsidRPr="004E564E">
              <w:rPr>
                <w:rFonts w:ascii="Garamond" w:hAnsi="Garamond"/>
                <w:position w:val="-16"/>
                <w:sz w:val="22"/>
                <w:szCs w:val="22"/>
              </w:rPr>
              <w:object w:dxaOrig="940" w:dyaOrig="420">
                <v:shape id="_x0000_i1364" type="#_x0000_t75" style="width:47.25pt;height:21pt" o:ole="">
                  <v:imagedata r:id="rId25" o:title=""/>
                </v:shape>
                <o:OLEObject Type="Embed" ProgID="Equation.3" ShapeID="_x0000_i1364" DrawAspect="Content" ObjectID="_1504012397" r:id="rId400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определяется согласно указанной методике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600" w:firstLine="519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к моменту расчета уточненной величины методика расчета компенсируемой доли затрат не утверждена, то указанное уточненное значение принимается равным величине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компенсируемой доли затрат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указанной в Приложении 5.1 к настоящему Договору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(для модернизируемого объекта генерации, для которого величина компенсируемой доли затрат не указана в Приложении 5.1, – величине доли затрат, отражающей прибыль от продажи электрической энергии, определенной согласно Договору о присоединении к торговой системе оптового рынка).</w:t>
            </w:r>
          </w:p>
        </w:tc>
        <w:tc>
          <w:tcPr>
            <w:tcW w:w="7080" w:type="dxa"/>
          </w:tcPr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 xml:space="preserve">Для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для которого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= 1) начинается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до 31 декабря 2013 года включительно,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820" w:dyaOrig="380">
                <v:shape id="_x0000_i1365" type="#_x0000_t75" style="width:40.5pt;height:18pt" o:ole="">
                  <v:imagedata r:id="rId13" o:title=""/>
                </v:shape>
                <o:OLEObject Type="Embed" ProgID="Equation.3" ShapeID="_x0000_i1365" DrawAspect="Content" ObjectID="_1504012398" r:id="rId401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соответствует значению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доли затрат, отражающей прогнозную прибыль от продажи электрической энергии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определенному в </w:t>
            </w:r>
            <w:r>
              <w:rPr>
                <w:rFonts w:ascii="Garamond" w:hAnsi="Garamond"/>
                <w:sz w:val="22"/>
                <w:szCs w:val="22"/>
              </w:rPr>
              <w:t>п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риложении 5.1 к настоящему Договору в отношении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 xml:space="preserve">g </w:t>
            </w:r>
            <w:r w:rsidRPr="004E564E">
              <w:rPr>
                <w:rFonts w:ascii="Garamond" w:hAnsi="Garamond"/>
                <w:sz w:val="22"/>
                <w:szCs w:val="22"/>
              </w:rPr>
              <w:t>(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в случае отсутствия на момент расчета цены на мощность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месяце </w:t>
            </w:r>
            <w:r w:rsidRPr="004C2A5C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п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риложении 5.1 к настоящему Договору значения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доли затрат, отражающей прогнозную прибыль от продажи электрической энергии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C2A5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величина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820" w:dyaOrig="380">
                <v:shape id="_x0000_i1366" type="#_x0000_t75" style="width:40.5pt;height:18pt" o:ole="">
                  <v:imagedata r:id="rId13" o:title=""/>
                </v:shape>
                <o:OLEObject Type="Embed" ProgID="Equation.3" ShapeID="_x0000_i1366" DrawAspect="Content" ObjectID="_1504012399" r:id="rId402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соответствует значению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доли затрат, отражающей прогнозную прибыль от продажи электрической энергии</w:t>
            </w:r>
            <w:r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,</w:t>
            </w:r>
            <w:r w:rsidRPr="004E564E" w:rsidDel="00290AA5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определенному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соответствии с Договором о присоединении к торговой системе оптового рынка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), для всех месяцев </w:t>
            </w:r>
            <w:r w:rsidRPr="004E564E">
              <w:rPr>
                <w:rFonts w:ascii="Garamond" w:hAnsi="Garamond"/>
                <w:sz w:val="22"/>
                <w:szCs w:val="22"/>
              </w:rPr>
              <w:lastRenderedPageBreak/>
              <w:t xml:space="preserve">следующих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календарных лет </w:t>
            </w:r>
            <w:r w:rsidRPr="004E564E">
              <w:rPr>
                <w:rFonts w:ascii="Garamond" w:hAnsi="Garamond"/>
                <w:sz w:val="22"/>
                <w:szCs w:val="22"/>
              </w:rPr>
              <w:t>поставки:</w:t>
            </w:r>
          </w:p>
          <w:p w:rsidR="00F4444F" w:rsidRPr="004E564E" w:rsidRDefault="00F4444F" w:rsidP="004E564E">
            <w:pPr>
              <w:numPr>
                <w:ilvl w:val="0"/>
                <w:numId w:val="33"/>
              </w:numPr>
              <w:spacing w:before="120" w:after="12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для объектов генерации, для которых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Отчетный период начинается с 1 января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- первых трех календарных лет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(для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от 1 до 3);</w:t>
            </w:r>
          </w:p>
          <w:p w:rsidR="00F4444F" w:rsidRPr="004E564E" w:rsidRDefault="00F4444F" w:rsidP="004E564E">
            <w:pPr>
              <w:numPr>
                <w:ilvl w:val="0"/>
                <w:numId w:val="33"/>
              </w:numPr>
              <w:spacing w:before="120" w:after="12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прочих объектов генерации -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первых четырех календарных лет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(для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от 1 до 4).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Для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 </w:t>
            </w:r>
            <w:r w:rsidRPr="00807128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(за исключением модернизируемого, для которого до 1 ноября 2010 года Наблюдательным советом НП «Совет рынка» не установлена экономическая обоснованность величины доли затрат, отражающей прогнозную прибыль от продажи электрической энергии, указываемой в приложении </w:t>
            </w:r>
            <w:r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5</w:t>
            </w:r>
            <w:r w:rsidRPr="00807128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.1 к настоящему Договору)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для которого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= 1) начинается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после 31 декабря 2013 года,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ОАО «АТС» рассчитывает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800" w:dyaOrig="380">
                <v:shape id="_x0000_i1367" type="#_x0000_t75" style="width:39.75pt;height:18pt" o:ole="">
                  <v:imagedata r:id="rId16" o:title=""/>
                </v:shape>
                <o:OLEObject Type="Embed" ProgID="Equation.3" ShapeID="_x0000_i1367" DrawAspect="Content" ObjectID="_1504012400" r:id="rId403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следующим образом:</w:t>
            </w:r>
          </w:p>
          <w:p w:rsidR="00F4444F" w:rsidRPr="004E564E" w:rsidRDefault="00F4444F" w:rsidP="004E564E">
            <w:pPr>
              <w:spacing w:before="120" w:after="120"/>
              <w:ind w:firstLine="176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40"/>
                <w:sz w:val="22"/>
                <w:szCs w:val="22"/>
                <w:highlight w:val="yellow"/>
              </w:rPr>
              <w:object w:dxaOrig="5840" w:dyaOrig="920">
                <v:shape id="_x0000_i1368" type="#_x0000_t75" style="width:277.5pt;height:44.25pt" o:ole="">
                  <v:imagedata r:id="rId404" o:title=""/>
                </v:shape>
                <o:OLEObject Type="Embed" ProgID="Equation.3" ShapeID="_x0000_i1368" DrawAspect="Content" ObjectID="_1504012401" r:id="rId405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 (2)</w:t>
            </w:r>
          </w:p>
          <w:p w:rsidR="00F4444F" w:rsidRPr="004E564E" w:rsidRDefault="00F4444F" w:rsidP="004E564E">
            <w:pPr>
              <w:spacing w:before="120" w:after="120"/>
              <w:ind w:left="360" w:hanging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4E564E">
              <w:rPr>
                <w:rFonts w:ascii="Garamond" w:hAnsi="Garamond"/>
                <w:position w:val="-4"/>
                <w:sz w:val="22"/>
                <w:szCs w:val="22"/>
              </w:rPr>
              <w:object w:dxaOrig="580" w:dyaOrig="300">
                <v:shape id="_x0000_i1369" type="#_x0000_t75" style="width:29.25pt;height:15pt" o:ole="">
                  <v:imagedata r:id="rId20" o:title=""/>
                </v:shape>
                <o:OLEObject Type="Embed" ProgID="Equation.3" ShapeID="_x0000_i1369" DrawAspect="Content" ObjectID="_1504012402" r:id="rId406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значение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компенсируемой доли затрат, определенное согласно настоящему Договору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в целях расчета цены мощности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>, поставляемой по настоящему Договору в месяце, предшествующем месяцу расчета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position w:val="-16"/>
                <w:sz w:val="22"/>
                <w:szCs w:val="22"/>
              </w:rPr>
              <w:object w:dxaOrig="940" w:dyaOrig="420">
                <v:shape id="_x0000_i1370" type="#_x0000_t75" style="width:47.25pt;height:21pt" o:ole="">
                  <v:imagedata r:id="rId22" o:title=""/>
                </v:shape>
                <o:OLEObject Type="Embed" ProgID="Equation.3" ShapeID="_x0000_i1370" DrawAspect="Content" ObjectID="_1504012403" r:id="rId407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(если в месяце, предшествующем месяцу расчета </w:t>
            </w:r>
            <w:r w:rsidRPr="004E564E">
              <w:rPr>
                <w:rFonts w:ascii="Garamond" w:hAnsi="Garamond"/>
                <w:position w:val="-16"/>
                <w:sz w:val="22"/>
                <w:szCs w:val="22"/>
              </w:rPr>
              <w:object w:dxaOrig="940" w:dyaOrig="420">
                <v:shape id="_x0000_i1371" type="#_x0000_t75" style="width:47.25pt;height:21pt" o:ole="">
                  <v:imagedata r:id="rId22" o:title=""/>
                </v:shape>
                <o:OLEObject Type="Embed" ProgID="Equation.3" ShapeID="_x0000_i1371" DrawAspect="Content" ObjectID="_1504012404" r:id="rId408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мощность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по настоящему </w:t>
            </w:r>
            <w:r w:rsidRPr="004C2A5C">
              <w:rPr>
                <w:rFonts w:ascii="Garamond" w:hAnsi="Garamond"/>
                <w:sz w:val="22"/>
                <w:szCs w:val="22"/>
                <w:highlight w:val="yellow"/>
              </w:rPr>
              <w:t>Д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оговору не поставлялась, </w:t>
            </w:r>
            <w:r w:rsidRPr="00070C7D">
              <w:rPr>
                <w:rFonts w:ascii="Garamond" w:hAnsi="Garamond"/>
                <w:position w:val="-4"/>
                <w:sz w:val="22"/>
                <w:szCs w:val="22"/>
                <w:highlight w:val="yellow"/>
              </w:rPr>
              <w:object w:dxaOrig="580" w:dyaOrig="300">
                <v:shape id="_x0000_i1372" type="#_x0000_t75" style="width:29.25pt;height:15pt" o:ole="">
                  <v:imagedata r:id="rId20" o:title=""/>
                </v:shape>
                <o:OLEObject Type="Embed" ProgID="Equation.3" ShapeID="_x0000_i1372" DrawAspect="Content" ObjectID="_1504012405" r:id="rId409"/>
              </w:object>
            </w:r>
            <w:r>
              <w:rPr>
                <w:rFonts w:ascii="Garamond" w:hAnsi="Garamond"/>
                <w:position w:val="-4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>соответствует значению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доли затрат, отражающей прогнозную прибыль от продажи электрической энергии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определенному в </w:t>
            </w:r>
            <w:r>
              <w:rPr>
                <w:rFonts w:ascii="Garamond" w:hAnsi="Garamond"/>
                <w:sz w:val="22"/>
                <w:szCs w:val="22"/>
              </w:rPr>
              <w:t>п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риложении 5.1 к настоящему Договору в отношении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C2A5C">
              <w:rPr>
                <w:rFonts w:ascii="Garamond" w:hAnsi="Garamond"/>
                <w:sz w:val="22"/>
                <w:szCs w:val="22"/>
                <w:highlight w:val="yellow"/>
              </w:rPr>
              <w:t>(</w:t>
            </w:r>
            <w:r w:rsidRPr="004E564E">
              <w:rPr>
                <w:rFonts w:ascii="Garamond" w:hAnsi="Garamond"/>
                <w:sz w:val="22"/>
                <w:szCs w:val="22"/>
              </w:rPr>
              <w:t>в случае отсутст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вия в 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п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риложении 5.1 к настоящему Договору значения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доли затрат, отражающей прогнозную прибыль от продажи электрической энергии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070C7D">
              <w:rPr>
                <w:rFonts w:ascii="Garamond" w:hAnsi="Garamond"/>
                <w:position w:val="-4"/>
                <w:sz w:val="22"/>
                <w:szCs w:val="22"/>
                <w:highlight w:val="yellow"/>
              </w:rPr>
              <w:object w:dxaOrig="580" w:dyaOrig="300">
                <v:shape id="_x0000_i1373" type="#_x0000_t75" style="width:29.25pt;height:15pt" o:ole="">
                  <v:imagedata r:id="rId20" o:title=""/>
                </v:shape>
                <o:OLEObject Type="Embed" ProgID="Equation.3" ShapeID="_x0000_i1373" DrawAspect="Content" ObjectID="_1504012406" r:id="rId410"/>
              </w:object>
            </w:r>
            <w:r>
              <w:rPr>
                <w:rFonts w:ascii="Garamond" w:hAnsi="Garamond"/>
                <w:position w:val="-4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соответствует </w:t>
            </w:r>
            <w:r w:rsidRPr="004E564E">
              <w:rPr>
                <w:rFonts w:ascii="Garamond" w:hAnsi="Garamond"/>
                <w:sz w:val="22"/>
                <w:szCs w:val="22"/>
              </w:rPr>
              <w:t>значению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доли затрат, отражающей прогнозную прибыль от продажи электрической энергии</w:t>
            </w:r>
            <w:r w:rsidRPr="004E564E">
              <w:rPr>
                <w:rFonts w:ascii="Garamond" w:hAnsi="Garamond"/>
                <w:sz w:val="22"/>
                <w:szCs w:val="22"/>
              </w:rPr>
              <w:t>, определенному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для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в соответствии с Договором о присоединении к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торговой системе оптового рынка</w:t>
            </w:r>
            <w:r w:rsidRPr="004C2A5C">
              <w:rPr>
                <w:rFonts w:ascii="Garamond" w:hAnsi="Garamond"/>
                <w:sz w:val="22"/>
                <w:szCs w:val="22"/>
                <w:highlight w:val="yellow"/>
              </w:rPr>
              <w:t>)</w:t>
            </w:r>
            <w:r w:rsidRPr="004E564E">
              <w:rPr>
                <w:rFonts w:ascii="Garamond" w:hAnsi="Garamond"/>
                <w:sz w:val="22"/>
                <w:szCs w:val="22"/>
              </w:rPr>
              <w:t>);</w:t>
            </w:r>
          </w:p>
          <w:p w:rsidR="00F4444F" w:rsidRPr="004E564E" w:rsidRDefault="00F4444F" w:rsidP="004E564E">
            <w:pPr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position w:val="-16"/>
                <w:sz w:val="22"/>
                <w:szCs w:val="22"/>
              </w:rPr>
              <w:object w:dxaOrig="940" w:dyaOrig="420">
                <v:shape id="_x0000_i1374" type="#_x0000_t75" style="width:47.25pt;height:21pt" o:ole="">
                  <v:imagedata r:id="rId25" o:title=""/>
                </v:shape>
                <o:OLEObject Type="Embed" ProgID="Equation.3" ShapeID="_x0000_i1374" DrawAspect="Content" ObjectID="_1504012407" r:id="rId411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– уточненная величина компенсируемой доли затрат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, определяемая в следующем порядке:</w:t>
            </w:r>
          </w:p>
          <w:p w:rsidR="00F4444F" w:rsidRPr="004E564E" w:rsidRDefault="00F4444F" w:rsidP="004E564E">
            <w:pPr>
              <w:spacing w:before="120" w:after="120"/>
              <w:ind w:left="480"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к моменту расчета указанной уточненной величины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топливно-энергетического комплекса утверждена методика расчета компенсируемой доли затрат, то </w:t>
            </w:r>
            <w:r w:rsidRPr="004E564E">
              <w:rPr>
                <w:rFonts w:ascii="Garamond" w:hAnsi="Garamond"/>
                <w:position w:val="-16"/>
                <w:sz w:val="22"/>
                <w:szCs w:val="22"/>
              </w:rPr>
              <w:object w:dxaOrig="940" w:dyaOrig="420">
                <v:shape id="_x0000_i1375" type="#_x0000_t75" style="width:47.25pt;height:21pt" o:ole="">
                  <v:imagedata r:id="rId25" o:title=""/>
                </v:shape>
                <o:OLEObject Type="Embed" ProgID="Equation.3" ShapeID="_x0000_i1375" DrawAspect="Content" ObjectID="_1504012408" r:id="rId412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определяется согласно указанной методике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459" w:firstLine="567"/>
              <w:jc w:val="both"/>
              <w:rPr>
                <w:rFonts w:ascii="Garamond" w:hAnsi="Garamond"/>
                <w:i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если к моменту расчета уточненной величины методика расчета компенсируемой доли затрат не утверждена, то указанное уточненное значение принимается равным величине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доли затрат, отражающей прогнозную прибыль от продажи электрической энергии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, указанной в 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п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риложении 5.1 к настоящему Договору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g.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Для модернизируемого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g</w:t>
            </w:r>
            <w:r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 xml:space="preserve"> </w:t>
            </w:r>
            <w:r w:rsidRPr="00807128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(для которого до 1 ноября 2010 года Наблюдательным советом НП «Совет рынка» не установлена экономическая обоснованность величины доли затрат, отражающей прогнозную прибыль от продажи электрической энергии, указываемой в приложении </w:t>
            </w:r>
            <w:r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5</w:t>
            </w:r>
            <w:r w:rsidRPr="00807128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.1 к настоящему Договору)</w:t>
            </w:r>
            <w:bookmarkStart w:id="0" w:name="_GoBack"/>
            <w:bookmarkEnd w:id="0"/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для которого первый отчетный период (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 xml:space="preserve">Y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= 1) начинается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 после 31 декабря 2013 года,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20" w:dyaOrig="380">
                <v:shape id="_x0000_i1376" type="#_x0000_t75" style="width:40.5pt;height:18pt" o:ole="">
                  <v:imagedata r:id="rId13" o:title=""/>
                </v:shape>
                <o:OLEObject Type="Embed" ProgID="Equation.3" ShapeID="_x0000_i1376" DrawAspect="Content" ObjectID="_1504012409" r:id="rId413"/>
              </w:objec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 соответствует значению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доли затрат, отражающей прогнозную прибыль от продажи электрической энергии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, определенному в приложении 5.1 к настоящему Договору в отношении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g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(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в случае отсутствия на момент расчета цены на мощность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в месяце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m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в приложении 5.1 к настоящему Договору значения доли затрат, отражающей прогнозную прибыль от продажи электрической энергии в отношении объекта генерации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g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, величина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20" w:dyaOrig="380">
                <v:shape id="_x0000_i1377" type="#_x0000_t75" style="width:40.5pt;height:18pt" o:ole="">
                  <v:imagedata r:id="rId13" o:title=""/>
                </v:shape>
                <o:OLEObject Type="Embed" ProgID="Equation.3" ShapeID="_x0000_i1377" DrawAspect="Content" ObjectID="_1504012410" r:id="rId414"/>
              </w:objec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 соответствует значению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доли затрат, отражающей прогнозную прибыль от продажи электрической энергии</w:t>
            </w:r>
            <w:r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определенному в соответствии с Договором о присоединении к торговой системе оптового рынка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)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.</w:t>
            </w:r>
          </w:p>
        </w:tc>
      </w:tr>
      <w:tr w:rsidR="00F4444F" w:rsidRPr="00045E8A" w:rsidTr="00807DD2">
        <w:trPr>
          <w:trHeight w:val="435"/>
        </w:trPr>
        <w:tc>
          <w:tcPr>
            <w:tcW w:w="993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/>
                <w:b/>
                <w:bCs/>
                <w:highlight w:val="lightGray"/>
              </w:rPr>
            </w:pPr>
            <w:r w:rsidRPr="004E564E">
              <w:rPr>
                <w:rFonts w:ascii="Garamond" w:hAnsi="Garamond"/>
                <w:b/>
                <w:sz w:val="22"/>
                <w:szCs w:val="22"/>
              </w:rPr>
              <w:lastRenderedPageBreak/>
              <w:t xml:space="preserve">Приложение 5, п. </w:t>
            </w:r>
            <w:r w:rsidRPr="004E564E">
              <w:rPr>
                <w:rFonts w:ascii="Garamond" w:hAnsi="Garamond"/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6589" w:type="dxa"/>
          </w:tcPr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Расчет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920" w:dyaOrig="380">
                <v:shape id="_x0000_i1378" type="#_x0000_t75" style="width:45.75pt;height:18.75pt" o:ole="">
                  <v:imagedata r:id="rId42" o:title=""/>
                </v:shape>
                <o:OLEObject Type="Embed" ProgID="Equation.3" ShapeID="_x0000_i1378" DrawAspect="Content" ObjectID="_1504012411" r:id="rId415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производится в следующем порядке:</w:t>
            </w:r>
          </w:p>
          <w:p w:rsidR="00F4444F" w:rsidRPr="004E564E" w:rsidRDefault="00F4444F" w:rsidP="004E564E">
            <w:pPr>
              <w:spacing w:before="120" w:after="120"/>
              <w:ind w:firstLine="175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6340" w:dyaOrig="380">
                <v:shape id="_x0000_i1379" type="#_x0000_t75" style="width:266.25pt;height:16.5pt" o:ole="">
                  <v:imagedata r:id="rId44" o:title=""/>
                </v:shape>
                <o:OLEObject Type="Embed" ProgID="Equation.3" ShapeID="_x0000_i1379" DrawAspect="Content" ObjectID="_1504012412" r:id="rId416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 (3)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 w:hanging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где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 xml:space="preserve"> 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номер года, соответствующего месяцу поставки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i/>
                <w:sz w:val="22"/>
                <w:szCs w:val="22"/>
              </w:rPr>
              <w:t>…</w:t>
            </w:r>
          </w:p>
          <w:p w:rsidR="00F4444F" w:rsidRPr="004E564E" w:rsidRDefault="00F4444F" w:rsidP="004E564E">
            <w:pPr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00" w:dyaOrig="360">
                <v:shape id="_x0000_i1380" type="#_x0000_t75" style="width:30pt;height:18pt" o:ole="">
                  <v:imagedata r:id="rId46" o:title=""/>
                </v:shape>
                <o:OLEObject Type="Embed" ProgID="Equation.3" ShapeID="_x0000_i1380" DrawAspect="Content" ObjectID="_1504012413" r:id="rId417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фактическая норма доходности инвестированного капитала,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определенная в соответствии </w:t>
            </w:r>
            <w:r w:rsidRPr="004E564E">
              <w:rPr>
                <w:rFonts w:ascii="Garamond" w:hAnsi="Garamond"/>
                <w:sz w:val="22"/>
                <w:szCs w:val="22"/>
              </w:rPr>
              <w:t>с пунктом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6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настоящего приложения</w:t>
            </w:r>
            <w:r w:rsidRPr="004E564E" w:rsidDel="00BC36BC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для года, предшествующего году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…</w:t>
            </w:r>
          </w:p>
          <w:p w:rsidR="00F4444F" w:rsidRPr="004E564E" w:rsidRDefault="00F4444F" w:rsidP="004E564E">
            <w:pPr>
              <w:spacing w:before="120" w:after="120"/>
              <w:ind w:left="317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520" w:dyaOrig="380">
                <v:shape id="_x0000_i1381" type="#_x0000_t75" style="width:26.25pt;height:18.75pt" o:ole="">
                  <v:imagedata r:id="rId48" o:title=""/>
                </v:shape>
                <o:OLEObject Type="Embed" ProgID="Equation.3" ShapeID="_x0000_i1381" DrawAspect="Content" ObjectID="_1504012414" r:id="rId418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– величина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эксплуатационных расходов, определенная для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 года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соответствии с пунктом 5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настоящего приложения</w:t>
            </w:r>
            <w:r w:rsidRPr="004E564E">
              <w:rPr>
                <w:rFonts w:ascii="Garamond" w:hAnsi="Garamond"/>
                <w:sz w:val="22"/>
                <w:szCs w:val="22"/>
              </w:rPr>
              <w:t>.</w:t>
            </w:r>
          </w:p>
        </w:tc>
        <w:tc>
          <w:tcPr>
            <w:tcW w:w="7080" w:type="dxa"/>
          </w:tcPr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Расчет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920" w:dyaOrig="380">
                <v:shape id="_x0000_i1382" type="#_x0000_t75" style="width:45.75pt;height:18.75pt" o:ole="">
                  <v:imagedata r:id="rId50" o:title=""/>
                </v:shape>
                <o:OLEObject Type="Embed" ProgID="Equation.3" ShapeID="_x0000_i1382" DrawAspect="Content" ObjectID="_1504012415" r:id="rId419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производится в следующем порядке:</w:t>
            </w:r>
          </w:p>
          <w:p w:rsidR="00F4444F" w:rsidRPr="004E564E" w:rsidRDefault="00F4444F" w:rsidP="004E564E">
            <w:pPr>
              <w:spacing w:before="120" w:after="120"/>
              <w:ind w:firstLine="34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6340" w:dyaOrig="380">
                <v:shape id="_x0000_i1383" type="#_x0000_t75" style="width:317.25pt;height:21pt" o:ole="">
                  <v:imagedata r:id="rId44" o:title=""/>
                </v:shape>
                <o:OLEObject Type="Embed" ProgID="Equation.3" ShapeID="_x0000_i1383" DrawAspect="Content" ObjectID="_1504012416" r:id="rId420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  (3)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 w:hanging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где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 xml:space="preserve"> 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номер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года, соответствующего месяцу поставки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i/>
                <w:sz w:val="22"/>
                <w:szCs w:val="22"/>
              </w:rPr>
              <w:t>…</w:t>
            </w:r>
          </w:p>
          <w:p w:rsidR="00F4444F" w:rsidRPr="004E564E" w:rsidRDefault="00F4444F" w:rsidP="004E564E">
            <w:pPr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00" w:dyaOrig="360">
                <v:shape id="_x0000_i1384" type="#_x0000_t75" style="width:30pt;height:18pt" o:ole="">
                  <v:imagedata r:id="rId46" o:title=""/>
                </v:shape>
                <o:OLEObject Type="Embed" ProgID="Equation.3" ShapeID="_x0000_i1384" DrawAspect="Content" ObjectID="_1504012417" r:id="rId421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фактическая норма доходности инвестированного капитала,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определенная в соответствии </w:t>
            </w:r>
            <w:r w:rsidRPr="004E564E">
              <w:rPr>
                <w:rFonts w:ascii="Garamond" w:hAnsi="Garamond"/>
                <w:sz w:val="22"/>
                <w:szCs w:val="22"/>
              </w:rPr>
              <w:t>с пунктом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6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настоящего приложения</w:t>
            </w:r>
            <w:r w:rsidRPr="004E564E" w:rsidDel="00BC36BC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для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года, предшествующего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календарному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году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…</w:t>
            </w:r>
          </w:p>
          <w:p w:rsidR="00F4444F" w:rsidRPr="004E564E" w:rsidRDefault="00F4444F" w:rsidP="004E564E">
            <w:pPr>
              <w:spacing w:before="120" w:after="120"/>
              <w:ind w:left="317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520" w:dyaOrig="380">
                <v:shape id="_x0000_i1385" type="#_x0000_t75" style="width:26.25pt;height:18.75pt" o:ole="">
                  <v:imagedata r:id="rId48" o:title=""/>
                </v:shape>
                <o:OLEObject Type="Embed" ProgID="Equation.3" ShapeID="_x0000_i1385" DrawAspect="Content" ObjectID="_1504012418" r:id="rId422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– величина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эксплуатационных расходов, определенная для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соответствии с пунктом 5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настоящего приложения</w:t>
            </w:r>
            <w:r w:rsidRPr="004E564E">
              <w:rPr>
                <w:rFonts w:ascii="Garamond" w:hAnsi="Garamond"/>
                <w:sz w:val="22"/>
                <w:szCs w:val="22"/>
              </w:rPr>
              <w:t>.</w:t>
            </w:r>
          </w:p>
        </w:tc>
      </w:tr>
      <w:tr w:rsidR="00F4444F" w:rsidRPr="00045E8A" w:rsidTr="00807DD2">
        <w:trPr>
          <w:trHeight w:val="435"/>
        </w:trPr>
        <w:tc>
          <w:tcPr>
            <w:tcW w:w="993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/>
                <w:b/>
                <w:bCs/>
                <w:highlight w:val="lightGray"/>
              </w:rPr>
            </w:pPr>
            <w:r w:rsidRPr="004E564E">
              <w:rPr>
                <w:rFonts w:ascii="Garamond" w:hAnsi="Garamond"/>
                <w:b/>
                <w:sz w:val="22"/>
                <w:szCs w:val="22"/>
              </w:rPr>
              <w:t>Приложение 5, п. 5</w:t>
            </w:r>
          </w:p>
        </w:tc>
        <w:tc>
          <w:tcPr>
            <w:tcW w:w="6589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Величина эксплуатационных затрат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540" w:dyaOrig="380">
                <v:shape id="_x0000_i1386" type="#_x0000_t75" style="width:27pt;height:18.75pt" o:ole="">
                  <v:imagedata r:id="rId55" o:title=""/>
                </v:shape>
                <o:OLEObject Type="Embed" ProgID="Equation.3" ShapeID="_x0000_i1386" DrawAspect="Content" ObjectID="_1504012419" r:id="rId423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для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году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определяется путем индексации за период с 1 января 2010 г. до 1 января года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соответствии с изменением индекса потребительских цен, определяемого и публикуемого федеральным органом исполнительной власти, осуществляющим функции по формированию официальной статистической информации, величины эксплуатационных затрат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780" w:dyaOrig="380">
                <v:shape id="_x0000_i1387" type="#_x0000_t75" style="width:39pt;height:18.75pt" o:ole="">
                  <v:imagedata r:id="rId57" o:title=""/>
                </v:shape>
                <o:OLEObject Type="Embed" ProgID="Equation.3" ShapeID="_x0000_i1387" DrawAspect="Content" ObjectID="_1504012420" r:id="rId424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указанной в отношении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 w:rsidDel="00911BAA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в </w:t>
            </w:r>
            <w:r w:rsidRPr="004E564E">
              <w:rPr>
                <w:rFonts w:ascii="Garamond" w:hAnsi="Garamond"/>
                <w:sz w:val="22"/>
                <w:szCs w:val="22"/>
              </w:rPr>
              <w:t>Приложении 5.1 к настоящему Договору: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32"/>
                <w:sz w:val="22"/>
                <w:szCs w:val="22"/>
              </w:rPr>
              <w:object w:dxaOrig="2740" w:dyaOrig="720">
                <v:shape id="_x0000_i1388" type="#_x0000_t75" style="width:137.25pt;height:36pt" o:ole="">
                  <v:imagedata r:id="rId59" o:title=""/>
                </v:shape>
                <o:OLEObject Type="Embed" ProgID="Equation.3" ShapeID="_x0000_i1388" DrawAspect="Content" ObjectID="_1504012421" r:id="rId425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</w:t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  <w:t xml:space="preserve">         (4)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где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 xml:space="preserve"> n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календарный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номер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а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>-1 (2010, 2011 и т.д.),</w:t>
            </w:r>
          </w:p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bCs/>
                <w:sz w:val="22"/>
                <w:szCs w:val="22"/>
              </w:rPr>
              <w:t>…</w:t>
            </w:r>
          </w:p>
        </w:tc>
        <w:tc>
          <w:tcPr>
            <w:tcW w:w="7080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Величина эксплуатационных затрат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540" w:dyaOrig="380">
                <v:shape id="_x0000_i1389" type="#_x0000_t75" style="width:27pt;height:18.75pt" o:ole="">
                  <v:imagedata r:id="rId55" o:title=""/>
                </v:shape>
                <o:OLEObject Type="Embed" ProgID="Equation.3" ShapeID="_x0000_i1389" DrawAspect="Content" ObjectID="_1504012422" r:id="rId426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для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году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определяется путем индексации за период с 1 января 2010 г. до 1 января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соответствии с изменением индекса потребительских цен, определяемого и публикуемого федеральным органом исполнительной власти, осуществляющим функции по формированию официальной статистической информации, величины эксплуатационных затрат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780" w:dyaOrig="380">
                <v:shape id="_x0000_i1390" type="#_x0000_t75" style="width:39pt;height:18.75pt" o:ole="">
                  <v:imagedata r:id="rId57" o:title=""/>
                </v:shape>
                <o:OLEObject Type="Embed" ProgID="Equation.3" ShapeID="_x0000_i1390" DrawAspect="Content" ObjectID="_1504012423" r:id="rId427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указанной в отношении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 w:rsidDel="00911BAA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в </w:t>
            </w:r>
            <w:r w:rsidRPr="004E564E">
              <w:rPr>
                <w:rFonts w:ascii="Garamond" w:hAnsi="Garamond"/>
                <w:sz w:val="22"/>
                <w:szCs w:val="22"/>
              </w:rPr>
              <w:t>Приложении 5.1 к настоящему Договору: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30"/>
                <w:sz w:val="22"/>
                <w:szCs w:val="22"/>
              </w:rPr>
              <w:object w:dxaOrig="2760" w:dyaOrig="700">
                <v:shape id="_x0000_i1391" type="#_x0000_t75" style="width:138pt;height:35.25pt" o:ole="">
                  <v:imagedata r:id="rId63" o:title=""/>
                </v:shape>
                <o:OLEObject Type="Embed" ProgID="Equation.3" ShapeID="_x0000_i1391" DrawAspect="Content" ObjectID="_1504012424" r:id="rId428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</w:t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  <w:t xml:space="preserve">         (4)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где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 xml:space="preserve"> n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календарный год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>-1 (2010, 2011 и т.д.),</w:t>
            </w:r>
          </w:p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bCs/>
                <w:sz w:val="22"/>
                <w:szCs w:val="22"/>
              </w:rPr>
              <w:t>…</w:t>
            </w:r>
          </w:p>
        </w:tc>
      </w:tr>
      <w:tr w:rsidR="00F4444F" w:rsidRPr="00045E8A" w:rsidTr="00807DD2">
        <w:trPr>
          <w:trHeight w:val="435"/>
        </w:trPr>
        <w:tc>
          <w:tcPr>
            <w:tcW w:w="993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/>
                <w:b/>
                <w:bCs/>
                <w:highlight w:val="lightGray"/>
                <w:lang w:val="en-US"/>
              </w:rPr>
            </w:pPr>
            <w:r w:rsidRPr="004E564E">
              <w:rPr>
                <w:rFonts w:ascii="Garamond" w:hAnsi="Garamond"/>
                <w:b/>
                <w:sz w:val="22"/>
                <w:szCs w:val="22"/>
              </w:rPr>
              <w:t xml:space="preserve">Приложение </w:t>
            </w:r>
            <w:r w:rsidRPr="004E564E">
              <w:rPr>
                <w:rFonts w:ascii="Garamond" w:hAnsi="Garamond"/>
                <w:b/>
                <w:sz w:val="22"/>
                <w:szCs w:val="22"/>
              </w:rPr>
              <w:lastRenderedPageBreak/>
              <w:t xml:space="preserve">5, п. </w:t>
            </w:r>
            <w:r w:rsidRPr="004E564E">
              <w:rPr>
                <w:rFonts w:ascii="Garamond" w:hAnsi="Garamond"/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6589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lastRenderedPageBreak/>
              <w:t xml:space="preserve">Фактическая норма доходности инвестированного капитала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460" w:dyaOrig="360">
                <v:shape id="_x0000_i1392" type="#_x0000_t75" style="width:23.25pt;height:18pt" o:ole="">
                  <v:imagedata r:id="rId65" o:title=""/>
                </v:shape>
                <o:OLEObject Type="Embed" ProgID="Equation.3" ShapeID="_x0000_i1392" DrawAspect="Content" ObjectID="_1504012425" r:id="rId429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для года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не являющегося 2005 или 2006 годом, </w:t>
            </w:r>
            <w:r w:rsidRPr="004E564E">
              <w:rPr>
                <w:rFonts w:ascii="Garamond" w:hAnsi="Garamond"/>
                <w:sz w:val="22"/>
                <w:szCs w:val="22"/>
              </w:rPr>
              <w:lastRenderedPageBreak/>
              <w:t>рассчитывается (определяется один раз и в дальнейшем не пересматривается) следующим образом: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 w:firstLine="600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4160" w:dyaOrig="360">
                <v:shape id="_x0000_i1393" type="#_x0000_t75" style="width:222.75pt;height:18.75pt" o:ole="">
                  <v:imagedata r:id="rId67" o:title=""/>
                </v:shape>
                <o:OLEObject Type="Embed" ProgID="Equation.3" ShapeID="_x0000_i1393" DrawAspect="Content" ObjectID="_1504012426" r:id="rId430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         (5)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 w:right="-57" w:hanging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00" w:dyaOrig="360">
                <v:shape id="_x0000_i1394" type="#_x0000_t75" style="width:30pt;height:18pt" o:ole="">
                  <v:imagedata r:id="rId69" o:title=""/>
                </v:shape>
                <o:OLEObject Type="Embed" ProgID="Equation.3" ShapeID="_x0000_i1394" DrawAspect="Content" ObjectID="_1504012427" r:id="rId431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средняя доходность долгосрочных государственных обязательств, выраженных в рублях, со сроком до погашения не менее 8 лет и не более 10 лет по итогам года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>, рассчитываемая в соответствии с пунктом 12 настоящего приложения;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499" w:dyaOrig="360">
                <v:shape id="_x0000_i1395" type="#_x0000_t75" style="width:24.75pt;height:18pt" o:ole="">
                  <v:imagedata r:id="rId71" o:title=""/>
                </v:shape>
                <o:OLEObject Type="Embed" ProgID="Equation.3" ShapeID="_x0000_i1395" DrawAspect="Content" ObjectID="_1504012428" r:id="rId432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базовый уровень нормы доходности инвестиций, который устанавливается равным 0,15 (15% годовых) для поставщиков мощности, не проводивших увеличение уставного капитала путем размещения дополнительных акций в период с момента их создания в форме реорганизации акционерных обществ энергетики и электрификации, и 0,14 (14% годовых) для остальных поставщиков. Перечень поставщиков мощности, проводивших увеличение уставного капитала путем размещения дополнительных акций с момента их создания в форме реорганизации акционерных обществ энергетики и электрификации, определяется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ОАО «АТС»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на основании значения Признака проведения Продавцом дополнительной эмиссии, указанного в отношении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Приложении 5.1 к настоящему Договору.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Фактическая норма доходности инвестированного капитала для 2005 и 2006 годов (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720" w:dyaOrig="360">
                <v:shape id="_x0000_i1396" type="#_x0000_t75" style="width:36pt;height:18pt" o:ole="">
                  <v:imagedata r:id="rId73" o:title=""/>
                </v:shape>
                <o:OLEObject Type="Embed" ProgID="Equation.3" ShapeID="_x0000_i1396" DrawAspect="Content" ObjectID="_1504012429" r:id="rId433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720" w:dyaOrig="360">
                <v:shape id="_x0000_i1397" type="#_x0000_t75" style="width:36pt;height:18pt" o:ole="">
                  <v:imagedata r:id="rId75" o:title=""/>
                </v:shape>
                <o:OLEObject Type="Embed" ProgID="Equation.3" ShapeID="_x0000_i1397" DrawAspect="Content" ObjectID="_1504012430" r:id="rId434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), при условиях если за указанные годы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00" w:dyaOrig="360">
                <v:shape id="_x0000_i1398" type="#_x0000_t75" style="width:30pt;height:18pt" o:ole="">
                  <v:imagedata r:id="rId69" o:title=""/>
                </v:shape>
                <o:OLEObject Type="Embed" ProgID="Equation.3" ShapeID="_x0000_i1398" DrawAspect="Content" ObjectID="_1504012431" r:id="rId435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не определена в случае отсутствия данных от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Открытого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акционерного общества «Московская Биржа ММВБ-РТС» (далее – ММВБ), либо для указанных периодов отсутствуют облигации федерального займа, удовлетворяющие условиям перечисленным в пункте 12 настоящего Приложения, определяется (рассчитывается один раз и в дальнейшем не пересматривается) как произведение фактической нормы доходности инвестированного капитала для 2007 года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720" w:dyaOrig="360">
                <v:shape id="_x0000_i1399" type="#_x0000_t75" style="width:36pt;height:18pt" o:ole="">
                  <v:imagedata r:id="rId78" o:title=""/>
                </v:shape>
                <o:OLEObject Type="Embed" ProgID="Equation.3" ShapeID="_x0000_i1399" DrawAspect="Content" ObjectID="_1504012432" r:id="rId436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 отношения ставки рефинансирования на 31 декабря соответствующего (2005 или 2006) </w:t>
            </w:r>
            <w:r w:rsidRPr="004E564E">
              <w:rPr>
                <w:rFonts w:ascii="Garamond" w:hAnsi="Garamond"/>
                <w:sz w:val="22"/>
                <w:szCs w:val="22"/>
              </w:rPr>
              <w:lastRenderedPageBreak/>
              <w:t>года (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920" w:dyaOrig="360">
                <v:shape id="_x0000_i1400" type="#_x0000_t75" style="width:45.75pt;height:18pt" o:ole="">
                  <v:imagedata r:id="rId80" o:title=""/>
                </v:shape>
                <o:OLEObject Type="Embed" ProgID="Equation.3" ShapeID="_x0000_i1400" DrawAspect="Content" ObjectID="_1504012433" r:id="rId437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или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920" w:dyaOrig="360">
                <v:shape id="_x0000_i1401" type="#_x0000_t75" style="width:45.75pt;height:18pt" o:ole="">
                  <v:imagedata r:id="rId82" o:title=""/>
                </v:shape>
                <o:OLEObject Type="Embed" ProgID="Equation.3" ShapeID="_x0000_i1401" DrawAspect="Content" ObjectID="_1504012434" r:id="rId438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) плюс единица к ставке рефинансирования на 31 декабря 2007 года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920" w:dyaOrig="360">
                <v:shape id="_x0000_i1402" type="#_x0000_t75" style="width:45.75pt;height:18pt" o:ole="">
                  <v:imagedata r:id="rId84" o:title=""/>
                </v:shape>
                <o:OLEObject Type="Embed" ProgID="Equation.3" ShapeID="_x0000_i1402" DrawAspect="Content" ObjectID="_1504012435" r:id="rId439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плюс единица: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position w:val="-30"/>
                <w:sz w:val="22"/>
                <w:szCs w:val="22"/>
              </w:rPr>
              <w:object w:dxaOrig="2780" w:dyaOrig="680">
                <v:shape id="_x0000_i1403" type="#_x0000_t75" style="width:136.5pt;height:33.75pt" o:ole="">
                  <v:imagedata r:id="rId86" o:title=""/>
                </v:shape>
                <o:OLEObject Type="Embed" ProgID="Equation.3" ShapeID="_x0000_i1403" DrawAspect="Content" ObjectID="_1504012436" r:id="rId440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  (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k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принимает значения 2005 и 2006-го). </w:t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  <w:t xml:space="preserve">        (6)</w:t>
            </w:r>
          </w:p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bCs/>
              </w:rPr>
            </w:pPr>
          </w:p>
        </w:tc>
        <w:tc>
          <w:tcPr>
            <w:tcW w:w="7080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 w:firstLine="601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lastRenderedPageBreak/>
              <w:t xml:space="preserve">Фактическая норма доходности инвестированного капитала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460" w:dyaOrig="360">
                <v:shape id="_x0000_i1404" type="#_x0000_t75" style="width:23.25pt;height:18pt" o:ole="">
                  <v:imagedata r:id="rId65" o:title=""/>
                </v:shape>
                <o:OLEObject Type="Embed" ProgID="Equation.3" ShapeID="_x0000_i1404" DrawAspect="Content" ObjectID="_1504012437" r:id="rId441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для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не являющегося 2005 или 2006 годом, </w:t>
            </w:r>
            <w:r w:rsidRPr="004E564E">
              <w:rPr>
                <w:rFonts w:ascii="Garamond" w:hAnsi="Garamond"/>
                <w:sz w:val="22"/>
                <w:szCs w:val="22"/>
              </w:rPr>
              <w:lastRenderedPageBreak/>
              <w:t>рассчитывается (определяется один раз и в дальнейшем не пересматривается) следующим образом: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right="-57" w:firstLine="600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4160" w:dyaOrig="360">
                <v:shape id="_x0000_i1405" type="#_x0000_t75" style="width:222.75pt;height:18.75pt" o:ole="">
                  <v:imagedata r:id="rId67" o:title=""/>
                </v:shape>
                <o:OLEObject Type="Embed" ProgID="Equation.3" ShapeID="_x0000_i1405" DrawAspect="Content" ObjectID="_1504012438" r:id="rId442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ab/>
              <w:t xml:space="preserve">         (5)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 w:right="-57" w:hanging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00" w:dyaOrig="360">
                <v:shape id="_x0000_i1406" type="#_x0000_t75" style="width:30pt;height:18pt" o:ole="">
                  <v:imagedata r:id="rId69" o:title=""/>
                </v:shape>
                <o:OLEObject Type="Embed" ProgID="Equation.3" ShapeID="_x0000_i1406" DrawAspect="Content" ObjectID="_1504012439" r:id="rId443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средняя доходность долгосрочных государственных обязательств, выраженных в рублях, со сроком до погашения не менее 8 лет и не более 10 лет по итогам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>, рассчитываемая в соответствии с пунктом 12 настоящего приложения;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499" w:dyaOrig="360">
                <v:shape id="_x0000_i1407" type="#_x0000_t75" style="width:24.75pt;height:18pt" o:ole="">
                  <v:imagedata r:id="rId71" o:title=""/>
                </v:shape>
                <o:OLEObject Type="Embed" ProgID="Equation.3" ShapeID="_x0000_i1407" DrawAspect="Content" ObjectID="_1504012440" r:id="rId444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базовый уровень нормы доходности инвестиций, который устанавливается равным 0,15 (15% годовых) для поставщиков мощности, не проводивших увеличение уставного капитала путем размещения дополнительных акций в период с момента их создания в форме реорганизации акционерных обществ энергетики и электрификации, и 0,14 (14% годовых) для остальных поставщиков. Перечень поставщиков мощности, проводивших увеличение уставного капитала путем размещения дополнительных акций с момента их создания в форме реорганизации акционерных обществ энергетики и электрификации, определяется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ОАО «АТС»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на основании значения Признака проведения Продавцом дополнительной эмиссии, указанного в отношении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Приложении 5.1 к настоящему Договору.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Фактическая норма доходности инвестированного капитала для 2005 и 2006 годов (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720" w:dyaOrig="360">
                <v:shape id="_x0000_i1408" type="#_x0000_t75" style="width:36pt;height:18pt" o:ole="">
                  <v:imagedata r:id="rId73" o:title=""/>
                </v:shape>
                <o:OLEObject Type="Embed" ProgID="Equation.3" ShapeID="_x0000_i1408" DrawAspect="Content" ObjectID="_1504012441" r:id="rId445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720" w:dyaOrig="360">
                <v:shape id="_x0000_i1409" type="#_x0000_t75" style="width:36pt;height:18pt" o:ole="">
                  <v:imagedata r:id="rId75" o:title=""/>
                </v:shape>
                <o:OLEObject Type="Embed" ProgID="Equation.3" ShapeID="_x0000_i1409" DrawAspect="Content" ObjectID="_1504012442" r:id="rId446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), при условиях если за указанные годы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00" w:dyaOrig="360">
                <v:shape id="_x0000_i1410" type="#_x0000_t75" style="width:30pt;height:18pt" o:ole="">
                  <v:imagedata r:id="rId69" o:title=""/>
                </v:shape>
                <o:OLEObject Type="Embed" ProgID="Equation.3" ShapeID="_x0000_i1410" DrawAspect="Content" ObjectID="_1504012443" r:id="rId447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не определена в случае отсутствия данных от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Публичного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акционерного общества «Московская Биржа ММВБ-РТС» (далее – ММВБ), либо для указанных периодов отсутствуют облигации федерального займа, удовлетворяющие условиям перечисленным в пункте 12 настоящего Приложения, определяется (рассчитывается один раз и в дальнейшем не пересматривается) как произведение фактической нормы доходности инвестированного капитала для 2007 года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720" w:dyaOrig="360">
                <v:shape id="_x0000_i1411" type="#_x0000_t75" style="width:36pt;height:18pt" o:ole="">
                  <v:imagedata r:id="rId78" o:title=""/>
                </v:shape>
                <o:OLEObject Type="Embed" ProgID="Equation.3" ShapeID="_x0000_i1411" DrawAspect="Content" ObjectID="_1504012444" r:id="rId448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 отношения ставки рефинансирования на 31 декабря соответствующего (2005 или 2006) года (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920" w:dyaOrig="360">
                <v:shape id="_x0000_i1412" type="#_x0000_t75" style="width:45.75pt;height:18pt" o:ole="">
                  <v:imagedata r:id="rId80" o:title=""/>
                </v:shape>
                <o:OLEObject Type="Embed" ProgID="Equation.3" ShapeID="_x0000_i1412" DrawAspect="Content" ObjectID="_1504012445" r:id="rId449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или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920" w:dyaOrig="360">
                <v:shape id="_x0000_i1413" type="#_x0000_t75" style="width:45.75pt;height:18pt" o:ole="">
                  <v:imagedata r:id="rId82" o:title=""/>
                </v:shape>
                <o:OLEObject Type="Embed" ProgID="Equation.3" ShapeID="_x0000_i1413" DrawAspect="Content" ObjectID="_1504012446" r:id="rId450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) плюс единица к ставке рефинансирования на 31 декабря 2007 года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920" w:dyaOrig="360">
                <v:shape id="_x0000_i1414" type="#_x0000_t75" style="width:45.75pt;height:18pt" o:ole="">
                  <v:imagedata r:id="rId84" o:title=""/>
                </v:shape>
                <o:OLEObject Type="Embed" ProgID="Equation.3" ShapeID="_x0000_i1414" DrawAspect="Content" ObjectID="_1504012447" r:id="rId451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плюс единица: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position w:val="-30"/>
                <w:sz w:val="22"/>
                <w:szCs w:val="22"/>
              </w:rPr>
              <w:object w:dxaOrig="2780" w:dyaOrig="680">
                <v:shape id="_x0000_i1415" type="#_x0000_t75" style="width:136.5pt;height:33.75pt" o:ole="">
                  <v:imagedata r:id="rId86" o:title=""/>
                </v:shape>
                <o:OLEObject Type="Embed" ProgID="Equation.3" ShapeID="_x0000_i1415" DrawAspect="Content" ObjectID="_1504012448" r:id="rId452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  (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k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принимает значения 2005 и 2006-го). </w:t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  <w:t xml:space="preserve">        (6)</w:t>
            </w:r>
          </w:p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bCs/>
              </w:rPr>
            </w:pPr>
          </w:p>
        </w:tc>
      </w:tr>
      <w:tr w:rsidR="00F4444F" w:rsidRPr="00045E8A" w:rsidTr="00807DD2">
        <w:trPr>
          <w:trHeight w:val="435"/>
        </w:trPr>
        <w:tc>
          <w:tcPr>
            <w:tcW w:w="993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/>
                <w:b/>
              </w:rPr>
            </w:pPr>
            <w:r w:rsidRPr="004E564E">
              <w:rPr>
                <w:rFonts w:ascii="Garamond" w:hAnsi="Garamond"/>
                <w:b/>
                <w:sz w:val="22"/>
                <w:szCs w:val="22"/>
              </w:rPr>
              <w:lastRenderedPageBreak/>
              <w:t>Приложение 5, п. 9</w:t>
            </w:r>
          </w:p>
        </w:tc>
        <w:tc>
          <w:tcPr>
            <w:tcW w:w="6589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175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…</w:t>
            </w:r>
          </w:p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4E564E">
              <w:rPr>
                <w:rFonts w:ascii="Garamond" w:hAnsi="Garamond"/>
                <w:position w:val="-4"/>
                <w:sz w:val="22"/>
                <w:szCs w:val="22"/>
              </w:rPr>
              <w:object w:dxaOrig="740" w:dyaOrig="300">
                <v:shape id="_x0000_i1416" type="#_x0000_t75" style="width:36.75pt;height:15pt" o:ole="">
                  <v:imagedata r:id="rId100" o:title=""/>
                </v:shape>
                <o:OLEObject Type="Embed" ProgID="Equation.3" ShapeID="_x0000_i1416" DrawAspect="Content" ObjectID="_1504012449" r:id="rId453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компенсируемая доля затрат, исходя из которой была определена цена на мощность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поставленную в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месяц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е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предыдущего Отчетного периода, соответствующ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ем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месяцу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m.</w:t>
            </w:r>
          </w:p>
        </w:tc>
        <w:tc>
          <w:tcPr>
            <w:tcW w:w="7080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175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…</w:t>
            </w:r>
          </w:p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4E564E">
              <w:rPr>
                <w:rFonts w:ascii="Garamond" w:hAnsi="Garamond"/>
                <w:position w:val="-4"/>
                <w:sz w:val="22"/>
                <w:szCs w:val="22"/>
              </w:rPr>
              <w:object w:dxaOrig="740" w:dyaOrig="300">
                <v:shape id="_x0000_i1417" type="#_x0000_t75" style="width:36.75pt;height:15pt" o:ole="">
                  <v:imagedata r:id="rId100" o:title=""/>
                </v:shape>
                <o:OLEObject Type="Embed" ProgID="Equation.3" ShapeID="_x0000_i1417" DrawAspect="Content" ObjectID="_1504012450" r:id="rId454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компенсируемая доля затрат, исходя из которой была определена цена на мощность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за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месяц предыдущего Отчетного периода, соответствующ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ий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месяцу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m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>.</w:t>
            </w:r>
          </w:p>
        </w:tc>
      </w:tr>
      <w:tr w:rsidR="00F4444F" w:rsidRPr="00045E8A" w:rsidTr="00807DD2">
        <w:trPr>
          <w:trHeight w:val="435"/>
        </w:trPr>
        <w:tc>
          <w:tcPr>
            <w:tcW w:w="993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/>
                <w:b/>
                <w:lang w:val="en-US"/>
              </w:rPr>
            </w:pPr>
            <w:r w:rsidRPr="004E564E">
              <w:rPr>
                <w:rFonts w:ascii="Garamond" w:hAnsi="Garamond"/>
                <w:b/>
                <w:sz w:val="22"/>
                <w:szCs w:val="22"/>
              </w:rPr>
              <w:t>Приложение 5, п. 1</w:t>
            </w:r>
            <w:r w:rsidRPr="004E564E">
              <w:rPr>
                <w:rFonts w:ascii="Garamond" w:hAnsi="Garamond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6589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57" w:hanging="357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bCs/>
                <w:sz w:val="22"/>
                <w:szCs w:val="22"/>
              </w:rPr>
              <w:t>…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57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i/>
                <w:sz w:val="22"/>
                <w:szCs w:val="22"/>
              </w:rPr>
              <w:t>s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порядковый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номер месяца, первого среди месяцев года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в которых поставлялась мощность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920" w:dyaOrig="400">
                <v:shape id="_x0000_i1418" type="#_x0000_t75" style="width:45.75pt;height:20.25pt" o:ole="">
                  <v:imagedata r:id="rId103" o:title=""/>
                </v:shape>
                <o:OLEObject Type="Embed" ProgID="Equation.3" ShapeID="_x0000_i1418" DrawAspect="Content" ObjectID="_1504012451" r:id="rId455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расчетная величина остаточной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стоимости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объекта генерации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на 1 (первое) число месяца с номером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года с номером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, рассчитанная в соответствии с настоящим пунктом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i/>
                <w:position w:val="-14"/>
                <w:sz w:val="22"/>
                <w:szCs w:val="22"/>
              </w:rPr>
              <w:object w:dxaOrig="720" w:dyaOrig="420">
                <v:shape id="_x0000_i1419" type="#_x0000_t75" style="width:36pt;height:21pt" o:ole="">
                  <v:imagedata r:id="rId105" o:title=""/>
                </v:shape>
                <o:OLEObject Type="Embed" ProgID="Equation.3" ShapeID="_x0000_i1419" DrawAspect="Content" ObjectID="_1504012452" r:id="rId456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ставка налога на имущество, определяемая в отношении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календарного года с номером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в соответствии с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Договором о присоединении к торговой системе оптового рынка.</w:t>
            </w:r>
          </w:p>
          <w:p w:rsidR="00F4444F" w:rsidRPr="004E564E" w:rsidRDefault="00F4444F" w:rsidP="004E564E">
            <w:pPr>
              <w:spacing w:before="120" w:after="120"/>
              <w:ind w:firstLine="601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Расчетная величина остаточной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стоимости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на 1 (первое) число месяца с номером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года с номером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i</w:t>
            </w:r>
            <w:r w:rsidRPr="004E564E" w:rsidDel="00FA2247">
              <w:rPr>
                <w:rFonts w:ascii="Garamond" w:hAnsi="Garamond" w:cs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920" w:dyaOrig="400">
                <v:shape id="_x0000_i1420" type="#_x0000_t75" style="width:45.75pt;height:20.25pt" o:ole="">
                  <v:imagedata r:id="rId107" o:title=""/>
                </v:shape>
                <o:OLEObject Type="Embed" ProgID="Equation.3" ShapeID="_x0000_i1420" DrawAspect="Content" ObjectID="_1504012453" r:id="rId457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определяется следующим образом:</w:t>
            </w:r>
          </w:p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bCs/>
                <w:sz w:val="22"/>
                <w:szCs w:val="22"/>
              </w:rPr>
              <w:t>…</w:t>
            </w:r>
          </w:p>
        </w:tc>
        <w:tc>
          <w:tcPr>
            <w:tcW w:w="7080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 w:hanging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bCs/>
                <w:sz w:val="22"/>
                <w:szCs w:val="22"/>
              </w:rPr>
              <w:t>…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i/>
                <w:sz w:val="22"/>
                <w:szCs w:val="22"/>
              </w:rPr>
              <w:t>s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порядковый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номер месяца, первого среди месяцев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с номером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в которых поставлялась мощность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920" w:dyaOrig="400">
                <v:shape id="_x0000_i1421" type="#_x0000_t75" style="width:45.75pt;height:20.25pt" o:ole="">
                  <v:imagedata r:id="rId103" o:title=""/>
                </v:shape>
                <o:OLEObject Type="Embed" ProgID="Equation.3" ShapeID="_x0000_i1421" DrawAspect="Content" ObjectID="_1504012454" r:id="rId458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расчетная величина остаточной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стоимости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объекта генерации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на 1 (первое) число месяца с номером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года с номером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, рассчитанная в соответствии с настоящим пунктом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36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i/>
                <w:position w:val="-14"/>
                <w:sz w:val="22"/>
                <w:szCs w:val="22"/>
              </w:rPr>
              <w:object w:dxaOrig="720" w:dyaOrig="420">
                <v:shape id="_x0000_i1422" type="#_x0000_t75" style="width:36pt;height:21pt" o:ole="">
                  <v:imagedata r:id="rId105" o:title=""/>
                </v:shape>
                <o:OLEObject Type="Embed" ProgID="Equation.3" ShapeID="_x0000_i1422" DrawAspect="Content" ObjectID="_1504012455" r:id="rId459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ставка налога на имущество, определяемая в отношении объекта генерации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календарного года с номером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в соответствии с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>Договором о присоединении к торговой системе оптового рынка.</w:t>
            </w:r>
          </w:p>
          <w:p w:rsidR="00F4444F" w:rsidRPr="004E564E" w:rsidRDefault="00F4444F" w:rsidP="004E564E">
            <w:pPr>
              <w:spacing w:before="120" w:after="120"/>
              <w:ind w:firstLine="601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Расчетная величина остаточной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стоимости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объекта генерации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g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на 1 (первое) число месяца с номером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года с номером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i</w:t>
            </w:r>
            <w:r w:rsidRPr="004E564E" w:rsidDel="00FA2247">
              <w:rPr>
                <w:rFonts w:ascii="Garamond" w:hAnsi="Garamond" w:cs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object w:dxaOrig="920" w:dyaOrig="400">
                <v:shape id="_x0000_i1423" type="#_x0000_t75" style="width:45.75pt;height:20.25pt" o:ole="">
                  <v:imagedata r:id="rId107" o:title=""/>
                </v:shape>
                <o:OLEObject Type="Embed" ProgID="Equation.3" ShapeID="_x0000_i1423" DrawAspect="Content" ObjectID="_1504012456" r:id="rId460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определяется следующим образом:</w:t>
            </w:r>
          </w:p>
          <w:p w:rsidR="00F4444F" w:rsidRPr="004E564E" w:rsidRDefault="00F4444F" w:rsidP="004E564E">
            <w:pPr>
              <w:spacing w:before="120" w:after="120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bCs/>
                <w:sz w:val="22"/>
                <w:szCs w:val="22"/>
              </w:rPr>
              <w:t>…</w:t>
            </w:r>
          </w:p>
        </w:tc>
      </w:tr>
      <w:tr w:rsidR="00F4444F" w:rsidRPr="00045E8A" w:rsidTr="00807DD2">
        <w:trPr>
          <w:trHeight w:val="435"/>
        </w:trPr>
        <w:tc>
          <w:tcPr>
            <w:tcW w:w="993" w:type="dxa"/>
            <w:vAlign w:val="center"/>
          </w:tcPr>
          <w:p w:rsidR="00F4444F" w:rsidRPr="004E564E" w:rsidRDefault="00F4444F" w:rsidP="004E564E">
            <w:pPr>
              <w:spacing w:before="120" w:after="120"/>
              <w:jc w:val="center"/>
              <w:rPr>
                <w:rFonts w:ascii="Garamond" w:hAnsi="Garamond"/>
                <w:b/>
                <w:lang w:val="en-US"/>
              </w:rPr>
            </w:pPr>
            <w:r w:rsidRPr="004E564E">
              <w:rPr>
                <w:rFonts w:ascii="Garamond" w:hAnsi="Garamond"/>
                <w:b/>
                <w:sz w:val="22"/>
                <w:szCs w:val="22"/>
              </w:rPr>
              <w:t xml:space="preserve">Приложение </w:t>
            </w:r>
            <w:r w:rsidRPr="004E564E">
              <w:rPr>
                <w:rFonts w:ascii="Garamond" w:hAnsi="Garamond"/>
                <w:b/>
                <w:sz w:val="22"/>
                <w:szCs w:val="22"/>
              </w:rPr>
              <w:lastRenderedPageBreak/>
              <w:t>5, п. 1</w:t>
            </w:r>
            <w:r w:rsidRPr="004E564E">
              <w:rPr>
                <w:rFonts w:ascii="Garamond" w:hAnsi="Garamond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6589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600"/>
              <w:jc w:val="both"/>
              <w:outlineLvl w:val="0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lastRenderedPageBreak/>
              <w:t xml:space="preserve">Средняя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доходность долгосрочных государственных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lastRenderedPageBreak/>
              <w:t xml:space="preserve">обязательств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для года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object w:dxaOrig="600" w:dyaOrig="360">
                <v:shape id="_x0000_i1424" type="#_x0000_t75" style="width:30pt;height:18pt" o:ole="">
                  <v:imagedata r:id="rId69" o:title=""/>
                </v:shape>
                <o:OLEObject Type="Embed" ProgID="Equation.3" ShapeID="_x0000_i1424" DrawAspect="Content" ObjectID="_1504012457" r:id="rId461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определяется по истечении года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(определяется один раз и в дальнейшем не пересматривается) в следующем порядке:</w:t>
            </w:r>
          </w:p>
          <w:p w:rsidR="00F4444F" w:rsidRPr="004E564E" w:rsidRDefault="00F4444F" w:rsidP="004E564E">
            <w:pPr>
              <w:spacing w:before="120" w:after="120"/>
              <w:ind w:right="-284" w:firstLine="175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28"/>
                <w:sz w:val="22"/>
                <w:szCs w:val="22"/>
              </w:rPr>
              <w:object w:dxaOrig="6280" w:dyaOrig="540">
                <v:shape id="_x0000_i1425" type="#_x0000_t75" style="width:267pt;height:25.5pt" o:ole="">
                  <v:imagedata r:id="rId113" o:title=""/>
                </v:shape>
                <o:OLEObject Type="Embed" ProgID="Equation.3" ShapeID="_x0000_i1425" DrawAspect="Content" ObjectID="_1504012458" r:id="rId462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  (16)</w:t>
            </w:r>
          </w:p>
          <w:p w:rsidR="00F4444F" w:rsidRPr="004E564E" w:rsidRDefault="00F4444F" w:rsidP="004E564E">
            <w:pPr>
              <w:spacing w:before="120" w:after="120"/>
              <w:ind w:left="175" w:right="34" w:hanging="141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1860" w:dyaOrig="380">
                <v:shape id="_x0000_i1426" type="#_x0000_t75" style="width:93pt;height:18.75pt" o:ole="">
                  <v:imagedata r:id="rId115" o:title=""/>
                </v:shape>
                <o:OLEObject Type="Embed" ProgID="Equation.3" ShapeID="_x0000_i1426" DrawAspect="Content" ObjectID="_1504012459" r:id="rId463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средневзвешенный по торговым дням ММВБ (далее – торговые дни) объем выпуска облигации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году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 xml:space="preserve">i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(для </w:t>
            </w: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 = 2012 за период март – декабрь</w:t>
            </w: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>)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34" w:right="-284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60" w:dyaOrig="380">
                <v:shape id="_x0000_i1427" type="#_x0000_t75" style="width:33pt;height:18.75pt" o:ole="">
                  <v:imagedata r:id="rId117" o:title=""/>
                </v:shape>
                <o:OLEObject Type="Embed" ProgID="Equation.3" ShapeID="_x0000_i1427" DrawAspect="Content" ObjectID="_1504012460" r:id="rId464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средняя доходность к погашению за период с 1 января по 31 декабря года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по облигации федерального займа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>, отвечающей требованиям следующего абзаца.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600"/>
              <w:jc w:val="both"/>
              <w:outlineLvl w:val="0"/>
              <w:rPr>
                <w:rFonts w:ascii="Garamond" w:hAnsi="Garamond" w:cs="Garamond"/>
              </w:rPr>
            </w:pP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При расчете величины средней доходности долгосрочных государственных обязательств </w: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object w:dxaOrig="600" w:dyaOrig="360">
                <v:shape id="_x0000_i1428" type="#_x0000_t75" style="width:30pt;height:18pt" o:ole="">
                  <v:imagedata r:id="rId69" o:title=""/>
                </v:shape>
                <o:OLEObject Type="Embed" ProgID="Equation.3" ShapeID="_x0000_i1428" DrawAspect="Content" ObjectID="_1504012461" r:id="rId465"/>
              </w:objec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используются данные торгов на 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ММВБ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облигациями федерального займа, для которых выполнены следующие условия:</w:t>
            </w:r>
          </w:p>
          <w:p w:rsidR="00F4444F" w:rsidRPr="004E564E" w:rsidRDefault="00F4444F" w:rsidP="004E564E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120" w:after="120"/>
              <w:ind w:left="0" w:firstLine="600"/>
              <w:jc w:val="both"/>
              <w:outlineLvl w:val="0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 w:cs="Garamond"/>
                <w:sz w:val="22"/>
                <w:szCs w:val="22"/>
              </w:rPr>
              <w:t>срок до погашения (срок обязательной оферты) составлял не менее восьми лет и не более десяти лет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в каждый торговый день</w:t>
            </w:r>
            <w:r w:rsidRPr="004E564E" w:rsidDel="00DD6CBE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года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120" w:after="120"/>
              <w:ind w:left="0" w:firstLine="600"/>
              <w:jc w:val="both"/>
              <w:outlineLvl w:val="0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по результатам торгов ими на ММВБ в году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была заключена хотя бы одна сделка;</w:t>
            </w:r>
          </w:p>
          <w:p w:rsidR="00F4444F" w:rsidRPr="004E564E" w:rsidRDefault="00F4444F" w:rsidP="004E564E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120" w:after="120"/>
              <w:ind w:left="0" w:firstLine="600"/>
              <w:jc w:val="both"/>
              <w:outlineLvl w:val="0"/>
              <w:rPr>
                <w:rFonts w:ascii="Garamond" w:hAnsi="Garamond" w:cs="Garamond"/>
              </w:rPr>
            </w:pP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облигации включены в размещенный на официальном сайте 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>ММВБ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список ликвидных ценных бумаг (составляется в соответствии с Положением «О критериях ликвидности ценных бумаг», утвержденным Приказом Федеральной службы по финансовым рынкам от 7 марта 2006 г. № 06-25/пз-н (зарегистрирован Министерством юстиции Российской Федерации от 17 апреля 2006 г., регистрационный № 7707), за третий квартал года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.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600"/>
              <w:jc w:val="both"/>
              <w:outlineLvl w:val="0"/>
              <w:rPr>
                <w:rFonts w:ascii="Garamond" w:hAnsi="Garamond" w:cs="Garamond"/>
              </w:rPr>
            </w:pPr>
            <w:r w:rsidRPr="004E564E">
              <w:rPr>
                <w:rFonts w:ascii="Garamond" w:hAnsi="Garamond" w:cs="Garamond"/>
                <w:sz w:val="22"/>
                <w:szCs w:val="22"/>
              </w:rPr>
              <w:t>Если облигации федерального займа, срок до погашения (срок обязательной оферты) которых составлял не менее восьми лет и не более десяти лет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в каждый торговый день года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, по результатам 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lastRenderedPageBreak/>
              <w:t xml:space="preserve">торгов которыми на ММВБ в году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была заключена хотя бы одна сделка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, отсутствуют в опубликованном на официальном сайте ММВБ списке ликвидных ценных бумаг, то для каждой такой облигации федерального займа рассчитывается Итоговый удельный вес ценной бумаги в соответствии с Методикой составления списка ликвидных ценных бумаг, утвержденной Приказом Федеральной службы по финансовым рынкам от 7 марта 2006 г. № 06-25/пз-н (зарегистрирован Министерством юстиции Российской Федерации от 17 апреля 2006 г., регистрационный № 7707) (далее – Итоговый удельный вес ценной бумаги), на основании данных торгов на ММВБ за период с 1 января по 31 декабря года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. В этом случае величина средней доходности долгосрочных государственных обязательств </w: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object w:dxaOrig="600" w:dyaOrig="360">
                <v:shape id="_x0000_i1429" type="#_x0000_t75" style="width:30pt;height:18pt" o:ole="">
                  <v:imagedata r:id="rId69" o:title=""/>
                </v:shape>
                <o:OLEObject Type="Embed" ProgID="Equation.3" ShapeID="_x0000_i1429" DrawAspect="Content" ObjectID="_1504012462" r:id="rId466"/>
              </w:objec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рассчитывается на основании данных по облигации федерального займа с указанными характеристиками с наибольшим Итоговым удельным весом ценной бумаги (если в результате расчета Итоговый удельный вес ценной бумаги оказывается наибольшим для нескольких облигаций федерального займа, величина средней доходности долгосрочных государственных обязательств </w:t>
            </w:r>
            <w:r w:rsidRPr="004E564E">
              <w:rPr>
                <w:rFonts w:ascii="Garamond" w:hAnsi="Garamond" w:cs="Arial"/>
                <w:color w:val="000000"/>
                <w:sz w:val="22"/>
                <w:szCs w:val="22"/>
              </w:rPr>
              <w:object w:dxaOrig="600" w:dyaOrig="360">
                <v:shape id="_x0000_i1430" type="#_x0000_t75" style="width:30pt;height:18pt" o:ole="">
                  <v:imagedata r:id="rId69" o:title=""/>
                </v:shape>
                <o:OLEObject Type="Embed" ProgID="Equation.3" ShapeID="_x0000_i1430" DrawAspect="Content" ObjectID="_1504012463" r:id="rId467"/>
              </w:object>
            </w:r>
            <w:r w:rsidRPr="004E564E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 рассчитывается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на основании данных по всем этим облигациям </w:t>
            </w:r>
            <w:r w:rsidRPr="004E564E">
              <w:rPr>
                <w:rFonts w:ascii="Garamond" w:hAnsi="Garamond" w:cs="Arial"/>
                <w:color w:val="000000"/>
                <w:sz w:val="22"/>
                <w:szCs w:val="22"/>
              </w:rPr>
              <w:t>по формуле 16 настоящего пункта)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. Порядок получения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КО от ММВБ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параметров, необходимых для расчета Итогового удельного веса ценной бумаги, определяется Договором о присоединении к торговой системе оптового рынка.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В случае отсутствия облигаций федерального займа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, срок до погашения (срок обязательной оферты) которых составлял не менее восьми лет и не более десяти лет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в каждый торговый день года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, по результатам торгов которыми на ММВБ в году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была заключена хотя бы одна сделка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средняя доходность долгосрочных государственных обязательств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object w:dxaOrig="600" w:dyaOrig="360">
                <v:shape id="_x0000_i1431" type="#_x0000_t75" style="width:30pt;height:18pt" o:ole="">
                  <v:imagedata r:id="rId69" o:title=""/>
                </v:shape>
                <o:OLEObject Type="Embed" ProgID="Equation.3" ShapeID="_x0000_i1431" DrawAspect="Content" ObjectID="_1504012464" r:id="rId468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определяется как произведение величины </w:t>
            </w:r>
            <w:r w:rsidRPr="004E564E">
              <w:rPr>
                <w:rFonts w:ascii="Garamond" w:hAnsi="Garamond"/>
                <w:color w:val="000000"/>
                <w:position w:val="-12"/>
                <w:sz w:val="22"/>
                <w:szCs w:val="22"/>
              </w:rPr>
              <w:object w:dxaOrig="740" w:dyaOrig="360">
                <v:shape id="_x0000_i1432" type="#_x0000_t75" style="width:36.75pt;height:18pt" o:ole="">
                  <v:imagedata r:id="rId123" o:title=""/>
                </v:shape>
                <o:OLEObject Type="Embed" ProgID="Equation.3" ShapeID="_x0000_i1432" DrawAspect="Content" ObjectID="_1504012465" r:id="rId469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и отношения ставки рефинансирования на 31 декабря года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position w:val="-10"/>
                <w:sz w:val="22"/>
                <w:szCs w:val="22"/>
              </w:rPr>
              <w:object w:dxaOrig="680" w:dyaOrig="340">
                <v:shape id="_x0000_i1433" type="#_x0000_t75" style="width:33.75pt;height:17.25pt" o:ole="">
                  <v:imagedata r:id="rId125" o:title=""/>
                </v:shape>
                <o:OLEObject Type="Embed" ProgID="Equation.3" ShapeID="_x0000_i1433" DrawAspect="Content" ObjectID="_1504012466" r:id="rId470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плюс единица к ставке рефинансирования на 31 декабря года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-1 </w:t>
            </w:r>
            <w:r w:rsidRPr="004E564E">
              <w:rPr>
                <w:rFonts w:ascii="Garamond" w:hAnsi="Garamond"/>
                <w:position w:val="-10"/>
                <w:sz w:val="22"/>
                <w:szCs w:val="22"/>
              </w:rPr>
              <w:object w:dxaOrig="780" w:dyaOrig="340">
                <v:shape id="_x0000_i1434" type="#_x0000_t75" style="width:39pt;height:17.25pt" o:ole="">
                  <v:imagedata r:id="rId127" o:title=""/>
                </v:shape>
                <o:OLEObject Type="Embed" ProgID="Equation.3" ShapeID="_x0000_i1434" DrawAspect="Content" ObjectID="_1504012467" r:id="rId471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плюс единица:</w:t>
            </w:r>
          </w:p>
          <w:p w:rsidR="00F4444F" w:rsidRPr="004E564E" w:rsidRDefault="00F4444F" w:rsidP="004E564E">
            <w:pPr>
              <w:spacing w:before="120" w:after="120"/>
              <w:ind w:right="-45"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position w:val="-30"/>
                <w:sz w:val="22"/>
                <w:szCs w:val="22"/>
              </w:rPr>
              <w:object w:dxaOrig="2720" w:dyaOrig="680">
                <v:shape id="_x0000_i1435" type="#_x0000_t75" style="width:135pt;height:33.75pt" o:ole="">
                  <v:imagedata r:id="rId129" o:title=""/>
                </v:shape>
                <o:OLEObject Type="Embed" ProgID="Equation.3" ShapeID="_x0000_i1435" DrawAspect="Content" ObjectID="_1504012468" r:id="rId472"/>
              </w:objec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  <w:t xml:space="preserve">       (17)</w:t>
            </w:r>
          </w:p>
          <w:p w:rsidR="00F4444F" w:rsidRPr="004E564E" w:rsidRDefault="00F4444F" w:rsidP="004E564E">
            <w:pPr>
              <w:spacing w:before="120" w:after="120"/>
              <w:ind w:right="-284"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Средняя доходность к погашению по облигации федерального займа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за год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60" w:dyaOrig="380">
                <v:shape id="_x0000_i1436" type="#_x0000_t75" style="width:33pt;height:18.75pt" o:ole="">
                  <v:imagedata r:id="rId117" o:title=""/>
                </v:shape>
                <o:OLEObject Type="Embed" ProgID="Equation.3" ShapeID="_x0000_i1436" DrawAspect="Content" ObjectID="_1504012469" r:id="rId473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определяется (с точностью до 5 (пяти) знаков после запятой) КО по формуле:</w:t>
            </w:r>
          </w:p>
          <w:p w:rsidR="00F4444F" w:rsidRPr="004E564E" w:rsidRDefault="00F4444F" w:rsidP="004E564E">
            <w:pPr>
              <w:spacing w:before="120" w:after="120"/>
              <w:ind w:right="-284" w:firstLine="317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30"/>
                <w:sz w:val="22"/>
                <w:szCs w:val="22"/>
                <w:highlight w:val="yellow"/>
              </w:rPr>
              <w:object w:dxaOrig="4220" w:dyaOrig="700">
                <v:shape id="_x0000_i1437" type="#_x0000_t75" style="width:209.25pt;height:35.25pt" o:ole="">
                  <v:imagedata r:id="rId132" o:title=""/>
                </v:shape>
                <o:OLEObject Type="Embed" ProgID="Equation.3" ShapeID="_x0000_i1437" DrawAspect="Content" ObjectID="_1504012470" r:id="rId474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ab/>
              <w:t xml:space="preserve">          (18)</w:t>
            </w:r>
          </w:p>
          <w:p w:rsidR="00F4444F" w:rsidRPr="004E564E" w:rsidRDefault="00F4444F" w:rsidP="004E564E">
            <w:pPr>
              <w:spacing w:before="120" w:after="120"/>
              <w:ind w:right="-284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где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 xml:space="preserve"> nd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число торговых дней в соответствующем году;</w:t>
            </w:r>
          </w:p>
          <w:p w:rsidR="00F4444F" w:rsidRPr="004E564E" w:rsidRDefault="00F4444F" w:rsidP="004E564E">
            <w:pPr>
              <w:spacing w:before="120" w:after="120"/>
              <w:ind w:left="360" w:right="-284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индекс дня, принимающий значения от 1 до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nd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34" w:right="-284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20" w:dyaOrig="400">
                <v:shape id="_x0000_i1438" type="#_x0000_t75" style="width:41.25pt;height:20.25pt" o:ole="">
                  <v:imagedata r:id="rId134" o:title=""/>
                </v:shape>
                <o:OLEObject Type="Embed" ProgID="Equation.3" ShapeID="_x0000_i1438" DrawAspect="Content" ObjectID="_1504012471" r:id="rId475"/>
              </w:object>
            </w:r>
            <w:r w:rsidRPr="004E564E">
              <w:rPr>
                <w:rFonts w:ascii="Garamond" w:hAnsi="Garamond"/>
                <w:sz w:val="22"/>
                <w:szCs w:val="22"/>
                <w:vertAlign w:val="subscript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– объем сделок c облигацией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за день торгов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>.</w:t>
            </w:r>
          </w:p>
          <w:p w:rsidR="00F4444F" w:rsidRPr="004E564E" w:rsidRDefault="00F4444F" w:rsidP="004E564E">
            <w:pPr>
              <w:spacing w:before="120" w:after="120"/>
              <w:ind w:left="34" w:right="34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660" w:dyaOrig="400">
                <v:shape id="_x0000_i1439" type="#_x0000_t75" style="width:33pt;height:20.25pt" o:ole="">
                  <v:imagedata r:id="rId136" o:title=""/>
                </v:shape>
                <o:OLEObject Type="Embed" ProgID="Equation.3" ShapeID="_x0000_i1439" DrawAspect="Content" ObjectID="_1504012472" r:id="rId476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доходность к погашению облигации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за день торгов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рассчитанная по средневзвешенной цене согласно порядку расчета доходности к погашению по государственным ценным бумагам, принятому ЦБ РФ в Положении об обслуживании и обращении выпусков федеральных государственных ценных бумаг. Для расчета КО использует значения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660" w:dyaOrig="400">
                <v:shape id="_x0000_i1440" type="#_x0000_t75" style="width:33pt;height:20.25pt" o:ole="">
                  <v:imagedata r:id="rId138" o:title=""/>
                </v:shape>
                <o:OLEObject Type="Embed" ProgID="Equation.3" ShapeID="_x0000_i1440" DrawAspect="Content" ObjectID="_1504012473" r:id="rId477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20" w:dyaOrig="400">
                <v:shape id="_x0000_i1441" type="#_x0000_t75" style="width:41.25pt;height:20.25pt" o:ole="">
                  <v:imagedata r:id="rId134" o:title=""/>
                </v:shape>
                <o:OLEObject Type="Embed" ProgID="Equation.3" ShapeID="_x0000_i1441" DrawAspect="Content" ObjectID="_1504012474" r:id="rId478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полученные КО от ММВБ по результатам основных режимов торгов в порядке, предусмотренном Договором о присоединении к торговой системе оптового рынка.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Если от ММВБ в отношении дня торгов </w:t>
            </w: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>j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 2012 года получено несколько значений величин объема сделок с облигацией </w:t>
            </w: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 и доходности к погашению облигации </w:t>
            </w: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, для расчета используются значения, соответствующие наибольшему объему сделок с облигацией </w:t>
            </w: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.</w:t>
            </w:r>
          </w:p>
        </w:tc>
        <w:tc>
          <w:tcPr>
            <w:tcW w:w="7080" w:type="dxa"/>
          </w:tcPr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600"/>
              <w:jc w:val="both"/>
              <w:outlineLvl w:val="0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lastRenderedPageBreak/>
              <w:t xml:space="preserve">Средняя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доходность долгосрочных государственных обязательств </w:t>
            </w:r>
            <w:r w:rsidRPr="004E564E">
              <w:rPr>
                <w:rFonts w:ascii="Garamond" w:hAnsi="Garamond"/>
                <w:sz w:val="22"/>
                <w:szCs w:val="22"/>
              </w:rPr>
              <w:lastRenderedPageBreak/>
              <w:t xml:space="preserve">для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object w:dxaOrig="600" w:dyaOrig="360">
                <v:shape id="_x0000_i1442" type="#_x0000_t75" style="width:30pt;height:18pt" o:ole="">
                  <v:imagedata r:id="rId69" o:title=""/>
                </v:shape>
                <o:OLEObject Type="Embed" ProgID="Equation.3" ShapeID="_x0000_i1442" DrawAspect="Content" ObjectID="_1504012475" r:id="rId479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определяется по истечении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(определяется один раз и в дальнейшем не пересматривается) в следующем порядке:</w:t>
            </w:r>
          </w:p>
          <w:p w:rsidR="00F4444F" w:rsidRPr="004E564E" w:rsidRDefault="00F4444F" w:rsidP="004E564E">
            <w:pPr>
              <w:spacing w:before="120" w:after="120"/>
              <w:ind w:right="-284" w:firstLine="317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28"/>
                <w:sz w:val="22"/>
                <w:szCs w:val="22"/>
              </w:rPr>
              <w:object w:dxaOrig="6280" w:dyaOrig="540">
                <v:shape id="_x0000_i1443" type="#_x0000_t75" style="width:304.5pt;height:25.5pt" o:ole="">
                  <v:imagedata r:id="rId113" o:title=""/>
                </v:shape>
                <o:OLEObject Type="Embed" ProgID="Equation.3" ShapeID="_x0000_i1443" DrawAspect="Content" ObjectID="_1504012476" r:id="rId480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  (16)</w:t>
            </w:r>
          </w:p>
          <w:p w:rsidR="00F4444F" w:rsidRPr="004E564E" w:rsidRDefault="00F4444F" w:rsidP="004E564E">
            <w:pPr>
              <w:spacing w:before="120" w:after="120"/>
              <w:ind w:left="33" w:right="81" w:firstLine="142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1860" w:dyaOrig="380">
                <v:shape id="_x0000_i1444" type="#_x0000_t75" style="width:93pt;height:18.75pt" o:ole="">
                  <v:imagedata r:id="rId115" o:title=""/>
                </v:shape>
                <o:OLEObject Type="Embed" ProgID="Equation.3" ShapeID="_x0000_i1444" DrawAspect="Content" ObjectID="_1504012477" r:id="rId481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средневзвешенный по торговым дням ММВБ (далее – торговые дни) объем выпуска облигации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в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году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33" w:right="-284" w:firstLine="142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60" w:dyaOrig="380">
                <v:shape id="_x0000_i1445" type="#_x0000_t75" style="width:33pt;height:18.75pt" o:ole="">
                  <v:imagedata r:id="rId117" o:title=""/>
                </v:shape>
                <o:OLEObject Type="Embed" ProgID="Equation.3" ShapeID="_x0000_i1445" DrawAspect="Content" ObjectID="_1504012478" r:id="rId482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средняя доходность к погашению за период с 1 января по 31 декабря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по облигации федерального займа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>, отвечающей требованиям следующего абзаца.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600"/>
              <w:jc w:val="both"/>
              <w:outlineLvl w:val="0"/>
              <w:rPr>
                <w:rFonts w:ascii="Garamond" w:hAnsi="Garamond" w:cs="Garamond"/>
              </w:rPr>
            </w:pP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При расчете величины средней доходности долгосрочных государственных обязательств </w: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object w:dxaOrig="600" w:dyaOrig="360">
                <v:shape id="_x0000_i1446" type="#_x0000_t75" style="width:30pt;height:18pt" o:ole="">
                  <v:imagedata r:id="rId69" o:title=""/>
                </v:shape>
                <o:OLEObject Type="Embed" ProgID="Equation.3" ShapeID="_x0000_i1446" DrawAspect="Content" ObjectID="_1504012479" r:id="rId483"/>
              </w:objec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используются данные торгов на 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ММВБ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облигациями федерального займа, для которых выполнены следующие условия:</w:t>
            </w:r>
          </w:p>
          <w:p w:rsidR="00F4444F" w:rsidRPr="004E564E" w:rsidRDefault="00F4444F" w:rsidP="004E564E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120" w:after="120"/>
              <w:ind w:left="0" w:firstLine="600"/>
              <w:jc w:val="both"/>
              <w:outlineLvl w:val="0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 w:cs="Garamond"/>
                <w:sz w:val="22"/>
                <w:szCs w:val="22"/>
              </w:rPr>
              <w:t>срок до погашения (срок обязательной оферты) составлял не менее восьми лет и не более десяти лет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в каждый торговый день</w:t>
            </w:r>
            <w:r w:rsidRPr="004E564E" w:rsidDel="00DD6CBE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120" w:after="120"/>
              <w:ind w:left="0" w:firstLine="600"/>
              <w:jc w:val="both"/>
              <w:outlineLvl w:val="0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по результатам торгов ими на ММВБ в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календарном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году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была заключена хотя бы одна сделка;</w:t>
            </w:r>
          </w:p>
          <w:p w:rsidR="00F4444F" w:rsidRPr="004E564E" w:rsidRDefault="00F4444F" w:rsidP="004E564E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120" w:after="120"/>
              <w:ind w:left="0" w:firstLine="600"/>
              <w:jc w:val="both"/>
              <w:outlineLvl w:val="0"/>
              <w:rPr>
                <w:rFonts w:ascii="Garamond" w:hAnsi="Garamond" w:cs="Garamond"/>
              </w:rPr>
            </w:pP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облигации включены в размещенный на официальном сайте 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>ММВБ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список ликвидных ценных бумаг (составляется в соответствии с Положением «О критериях ликвидности ценных бумаг», утвержденным Приказом Федеральной службы по финансовым рынкам от 7 марта 2006 г. № 06-25/пз-н (зарегистрирован Министерством юстиции Российской Федерации от 17 апреля 2006 г., регистрационный № 7707), за третий квартал </w:t>
            </w:r>
            <w:r w:rsidRPr="004E564E">
              <w:rPr>
                <w:rFonts w:ascii="Garamond" w:hAnsi="Garamond" w:cs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 w:cs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.</w:t>
            </w:r>
          </w:p>
          <w:p w:rsidR="00F4444F" w:rsidRPr="004E564E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600"/>
              <w:jc w:val="both"/>
              <w:outlineLvl w:val="0"/>
              <w:rPr>
                <w:rFonts w:ascii="Garamond" w:hAnsi="Garamond" w:cs="Garamond"/>
              </w:rPr>
            </w:pPr>
            <w:r w:rsidRPr="004E564E">
              <w:rPr>
                <w:rFonts w:ascii="Garamond" w:hAnsi="Garamond" w:cs="Garamond"/>
                <w:sz w:val="22"/>
                <w:szCs w:val="22"/>
              </w:rPr>
              <w:t>Если облигации федерального займа, срок до погашения (срок обязательной оферты) которых составлял не менее восьми лет и не более десяти лет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в каждый торговый день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, по результатам торгов которыми на ММВБ в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календарном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году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lastRenderedPageBreak/>
              <w:t>была заключена хотя бы одна сделка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, отсутствуют в опубликованном на официальном сайте ММВБ списке ликвидных ценных бумаг, то для каждой такой облигации федерального займа рассчитывается Итоговый удельный вес ценной бумаги в соответствии с Методикой составления списка ликвидных ценных бумаг, утвержденной Приказом Федеральной службы по финансовым рынкам от 7 марта 2006 г. № 06-25/пз-н (зарегистрирован Министерством юстиции Российской Федерации от 17 апреля 2006 г., регистрационный № 7707) (далее – Итоговый удельный вес ценной бумаги), на основании данных торгов на ММВБ за период с 1 января по 31 декабря </w:t>
            </w:r>
            <w:r w:rsidRPr="004E564E">
              <w:rPr>
                <w:rFonts w:ascii="Garamond" w:hAnsi="Garamond" w:cs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 w:cs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. В этом случае величина средней доходности долгосрочных государственных обязательств </w: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object w:dxaOrig="600" w:dyaOrig="360">
                <v:shape id="_x0000_i1447" type="#_x0000_t75" style="width:30pt;height:18pt" o:ole="">
                  <v:imagedata r:id="rId69" o:title=""/>
                </v:shape>
                <o:OLEObject Type="Embed" ProgID="Equation.3" ShapeID="_x0000_i1447" DrawAspect="Content" ObjectID="_1504012480" r:id="rId484"/>
              </w:object>
            </w:r>
            <w:r w:rsidRPr="004E564E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рассчитывается на основании данных по облигации федерального займа с указанными характеристиками с наибольшим Итоговым удельным весом ценной бумаги (если в результате расчета Итоговый удельный вес ценной бумаги оказывается наибольшим для нескольких облигаций федерального займа, величина средней доходности долгосрочных государственных обязательств </w:t>
            </w:r>
            <w:r w:rsidRPr="004E564E">
              <w:rPr>
                <w:rFonts w:ascii="Garamond" w:hAnsi="Garamond" w:cs="Arial"/>
                <w:color w:val="000000"/>
                <w:sz w:val="22"/>
                <w:szCs w:val="22"/>
              </w:rPr>
              <w:object w:dxaOrig="600" w:dyaOrig="360">
                <v:shape id="_x0000_i1448" type="#_x0000_t75" style="width:30pt;height:18pt" o:ole="">
                  <v:imagedata r:id="rId69" o:title=""/>
                </v:shape>
                <o:OLEObject Type="Embed" ProgID="Equation.3" ShapeID="_x0000_i1448" DrawAspect="Content" ObjectID="_1504012481" r:id="rId485"/>
              </w:object>
            </w:r>
            <w:r w:rsidRPr="004E564E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 рассчитывается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на основании данных по всем этим облигациям </w:t>
            </w:r>
            <w:r w:rsidRPr="004E564E">
              <w:rPr>
                <w:rFonts w:ascii="Garamond" w:hAnsi="Garamond" w:cs="Arial"/>
                <w:color w:val="000000"/>
                <w:sz w:val="22"/>
                <w:szCs w:val="22"/>
              </w:rPr>
              <w:t>по формуле 16 настоящего пункта)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 xml:space="preserve">. Порядок получения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КО от ММВБ 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параметров, необходимых для расчета Итогового удельного веса ценной бумаги, определяется Договором о присоединении к торговой системе оптового рынка.</w:t>
            </w:r>
          </w:p>
          <w:p w:rsidR="00F4444F" w:rsidRPr="004E564E" w:rsidRDefault="00F4444F" w:rsidP="004E564E">
            <w:pPr>
              <w:spacing w:before="120" w:after="120"/>
              <w:ind w:firstLine="600"/>
              <w:jc w:val="both"/>
              <w:rPr>
                <w:rFonts w:ascii="Garamond" w:hAnsi="Garamond"/>
                <w:color w:val="000000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В случае отсутствия облигаций федерального займа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, срок до погашения (срок обязательной оферты) которых составлял не менее восьми лет и не более десяти лет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в каждый торговый день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, по результатам торгов которыми на ММВБ в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календарном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году </w:t>
            </w:r>
            <w:r w:rsidRPr="004E564E">
              <w:rPr>
                <w:rFonts w:ascii="Garamond" w:hAnsi="Garamond"/>
                <w:bCs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bCs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bCs/>
                <w:sz w:val="22"/>
                <w:szCs w:val="22"/>
              </w:rPr>
              <w:t xml:space="preserve"> была заключена хотя бы одна сделка</w:t>
            </w:r>
            <w:r w:rsidRPr="004E564E">
              <w:rPr>
                <w:rFonts w:ascii="Garamond" w:hAnsi="Garamond" w:cs="Garamond"/>
                <w:sz w:val="22"/>
                <w:szCs w:val="22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средняя доходность долгосрочных государственных обязательств </w: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object w:dxaOrig="600" w:dyaOrig="360">
                <v:shape id="_x0000_i1449" type="#_x0000_t75" style="width:30pt;height:18pt" o:ole="">
                  <v:imagedata r:id="rId69" o:title=""/>
                </v:shape>
                <o:OLEObject Type="Embed" ProgID="Equation.3" ShapeID="_x0000_i1449" DrawAspect="Content" ObjectID="_1504012482" r:id="rId486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определяется как произведение величины </w:t>
            </w:r>
            <w:r w:rsidRPr="004E564E">
              <w:rPr>
                <w:rFonts w:ascii="Garamond" w:hAnsi="Garamond"/>
                <w:color w:val="000000"/>
                <w:position w:val="-12"/>
                <w:sz w:val="22"/>
                <w:szCs w:val="22"/>
              </w:rPr>
              <w:object w:dxaOrig="740" w:dyaOrig="360">
                <v:shape id="_x0000_i1450" type="#_x0000_t75" style="width:36.75pt;height:18pt" o:ole="">
                  <v:imagedata r:id="rId123" o:title=""/>
                </v:shape>
                <o:OLEObject Type="Embed" ProgID="Equation.3" ShapeID="_x0000_i1450" DrawAspect="Content" ObjectID="_1504012483" r:id="rId487"/>
              </w:object>
            </w:r>
            <w:r w:rsidRPr="004E564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и отношения ставки рефинансирования на 31 декабря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position w:val="-10"/>
                <w:sz w:val="22"/>
                <w:szCs w:val="22"/>
              </w:rPr>
              <w:object w:dxaOrig="680" w:dyaOrig="340">
                <v:shape id="_x0000_i1451" type="#_x0000_t75" style="width:33.75pt;height:17.25pt" o:ole="">
                  <v:imagedata r:id="rId125" o:title=""/>
                </v:shape>
                <o:OLEObject Type="Embed" ProgID="Equation.3" ShapeID="_x0000_i1451" DrawAspect="Content" ObjectID="_1504012484" r:id="rId488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плюс единица к ставке рефинансирования на 31 декабря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-1 </w:t>
            </w:r>
            <w:r w:rsidRPr="004E564E">
              <w:rPr>
                <w:rFonts w:ascii="Garamond" w:hAnsi="Garamond"/>
                <w:position w:val="-10"/>
                <w:sz w:val="22"/>
                <w:szCs w:val="22"/>
              </w:rPr>
              <w:object w:dxaOrig="780" w:dyaOrig="340">
                <v:shape id="_x0000_i1452" type="#_x0000_t75" style="width:39pt;height:17.25pt" o:ole="">
                  <v:imagedata r:id="rId127" o:title=""/>
                </v:shape>
                <o:OLEObject Type="Embed" ProgID="Equation.3" ShapeID="_x0000_i1452" DrawAspect="Content" ObjectID="_1504012485" r:id="rId489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плюс единица:</w:t>
            </w:r>
          </w:p>
          <w:p w:rsidR="00F4444F" w:rsidRPr="004E564E" w:rsidRDefault="00F4444F" w:rsidP="004E564E">
            <w:pPr>
              <w:spacing w:before="120" w:after="120"/>
              <w:ind w:right="-45"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color w:val="000000"/>
                <w:position w:val="-30"/>
                <w:sz w:val="22"/>
                <w:szCs w:val="22"/>
              </w:rPr>
              <w:object w:dxaOrig="2720" w:dyaOrig="680">
                <v:shape id="_x0000_i1453" type="#_x0000_t75" style="width:135pt;height:33.75pt" o:ole="">
                  <v:imagedata r:id="rId129" o:title=""/>
                </v:shape>
                <o:OLEObject Type="Embed" ProgID="Equation.3" ShapeID="_x0000_i1453" DrawAspect="Content" ObjectID="_1504012486" r:id="rId490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</w:r>
            <w:r w:rsidRPr="004E564E">
              <w:rPr>
                <w:rFonts w:ascii="Garamond" w:hAnsi="Garamond"/>
                <w:sz w:val="22"/>
                <w:szCs w:val="22"/>
              </w:rPr>
              <w:tab/>
              <w:t xml:space="preserve">       (17)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.</w:t>
            </w:r>
          </w:p>
          <w:p w:rsidR="00F4444F" w:rsidRPr="004E564E" w:rsidRDefault="00F4444F" w:rsidP="004E564E">
            <w:pPr>
              <w:spacing w:before="120" w:after="120"/>
              <w:ind w:right="-284" w:firstLine="600"/>
              <w:jc w:val="both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 xml:space="preserve">Средняя доходность к погашению по облигации федерального займа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за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календарный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position w:val="-12"/>
                <w:sz w:val="22"/>
                <w:szCs w:val="22"/>
              </w:rPr>
              <w:object w:dxaOrig="660" w:dyaOrig="380">
                <v:shape id="_x0000_i1454" type="#_x0000_t75" style="width:33pt;height:18.75pt" o:ole="">
                  <v:imagedata r:id="rId117" o:title=""/>
                </v:shape>
                <o:OLEObject Type="Embed" ProgID="Equation.3" ShapeID="_x0000_i1454" DrawAspect="Content" ObjectID="_1504012487" r:id="rId491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определяется (с точностью до 5 (пяти) знаков после запятой) КО по формуле:</w:t>
            </w:r>
          </w:p>
          <w:p w:rsidR="00F4444F" w:rsidRPr="004E564E" w:rsidRDefault="00F4444F" w:rsidP="004E564E">
            <w:pPr>
              <w:spacing w:before="120" w:after="120"/>
              <w:ind w:right="-284" w:firstLine="175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32"/>
                <w:sz w:val="22"/>
                <w:szCs w:val="22"/>
                <w:highlight w:val="yellow"/>
              </w:rPr>
              <w:object w:dxaOrig="5319" w:dyaOrig="760">
                <v:shape id="_x0000_i1455" type="#_x0000_t75" style="width:266.25pt;height:38.25pt" o:ole="">
                  <v:imagedata r:id="rId154" o:title=""/>
                </v:shape>
                <o:OLEObject Type="Embed" ProgID="Equation.3" ShapeID="_x0000_i1455" DrawAspect="Content" ObjectID="_1504012488" r:id="rId492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</w:t>
            </w:r>
            <w:r w:rsidRPr="004E564E">
              <w:rPr>
                <w:rFonts w:ascii="Garamond" w:hAnsi="Garamond"/>
                <w:sz w:val="22"/>
                <w:szCs w:val="22"/>
              </w:rPr>
              <w:tab/>
              <w:t xml:space="preserve">   (18)</w:t>
            </w:r>
          </w:p>
          <w:p w:rsidR="00F4444F" w:rsidRPr="004E564E" w:rsidRDefault="00F4444F" w:rsidP="004E564E">
            <w:pPr>
              <w:spacing w:before="120" w:after="120"/>
              <w:ind w:right="-284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sz w:val="22"/>
                <w:szCs w:val="22"/>
              </w:rPr>
              <w:t>где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 xml:space="preserve"> nd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число торговых дней в соответствующем году;</w:t>
            </w:r>
          </w:p>
          <w:p w:rsidR="00F4444F" w:rsidRPr="004E564E" w:rsidRDefault="00F4444F" w:rsidP="004E564E">
            <w:pPr>
              <w:spacing w:before="120" w:after="120"/>
              <w:ind w:left="360" w:right="-284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– индекс дня, принимающий значения от 1 до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nd</w:t>
            </w:r>
            <w:r w:rsidRPr="004E564E">
              <w:rPr>
                <w:rFonts w:ascii="Garamond" w:hAnsi="Garamond"/>
                <w:sz w:val="22"/>
                <w:szCs w:val="22"/>
              </w:rPr>
              <w:t>;</w:t>
            </w:r>
          </w:p>
          <w:p w:rsidR="00F4444F" w:rsidRPr="004E564E" w:rsidRDefault="00F4444F" w:rsidP="004E564E">
            <w:pPr>
              <w:spacing w:before="120" w:after="120"/>
              <w:ind w:left="360" w:right="-284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bi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– режим основных торгов;</w:t>
            </w:r>
          </w:p>
          <w:p w:rsidR="00F4444F" w:rsidRPr="004E564E" w:rsidRDefault="00F4444F" w:rsidP="004E564E">
            <w:pPr>
              <w:spacing w:before="120" w:after="120"/>
              <w:ind w:left="360" w:right="-284"/>
              <w:rPr>
                <w:rFonts w:ascii="Garamond" w:hAnsi="Garamond"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980" w:dyaOrig="400">
                <v:shape id="_x0000_i1456" type="#_x0000_t75" style="width:48.75pt;height:20.25pt" o:ole="">
                  <v:imagedata r:id="rId156" o:title=""/>
                </v:shape>
                <o:OLEObject Type="Embed" ProgID="Equation.3" ShapeID="_x0000_i1456" DrawAspect="Content" ObjectID="_1504012489" r:id="rId493"/>
              </w:objec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– объем сделок c облигацией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в режиме основных торгов </w:t>
            </w: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>bi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за день торгов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>.</w:t>
            </w:r>
          </w:p>
          <w:p w:rsidR="00F4444F" w:rsidRPr="004E564E" w:rsidRDefault="00F4444F" w:rsidP="004E564E">
            <w:pPr>
              <w:spacing w:before="120" w:after="120"/>
              <w:ind w:left="317"/>
              <w:jc w:val="both"/>
              <w:rPr>
                <w:rFonts w:ascii="Garamond" w:hAnsi="Garamond"/>
                <w:bCs/>
              </w:rPr>
            </w:pP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00" w:dyaOrig="400">
                <v:shape id="_x0000_i1457" type="#_x0000_t75" style="width:39.75pt;height:20.25pt" o:ole="">
                  <v:imagedata r:id="rId158" o:title=""/>
                </v:shape>
                <o:OLEObject Type="Embed" ProgID="Equation.3" ShapeID="_x0000_i1457" DrawAspect="Content" ObjectID="_1504012490" r:id="rId494"/>
              </w:object>
            </w:r>
            <w:r w:rsidRPr="004E564E">
              <w:rPr>
                <w:rFonts w:ascii="Garamond" w:hAnsi="Garamond"/>
                <w:position w:val="-14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– доходность к погашению облигации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o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 xml:space="preserve">в режиме основных торгов </w:t>
            </w:r>
            <w:r w:rsidRPr="004E564E">
              <w:rPr>
                <w:rFonts w:ascii="Garamond" w:hAnsi="Garamond"/>
                <w:i/>
                <w:sz w:val="22"/>
                <w:szCs w:val="22"/>
                <w:highlight w:val="yellow"/>
              </w:rPr>
              <w:t>bi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за день торгов </w:t>
            </w:r>
            <w:r w:rsidRPr="004E564E">
              <w:rPr>
                <w:rFonts w:ascii="Garamond" w:hAnsi="Garamond"/>
                <w:i/>
                <w:sz w:val="22"/>
                <w:szCs w:val="22"/>
              </w:rPr>
              <w:t>j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календарного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года </w:t>
            </w:r>
            <w:r w:rsidRPr="004E564E">
              <w:rPr>
                <w:rFonts w:ascii="Garamond" w:hAnsi="Garamond"/>
                <w:sz w:val="22"/>
                <w:szCs w:val="22"/>
                <w:highlight w:val="yellow"/>
              </w:rPr>
              <w:t>с номером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E564E">
              <w:rPr>
                <w:rFonts w:ascii="Garamond" w:hAnsi="Garamond"/>
                <w:i/>
                <w:color w:val="000000"/>
                <w:sz w:val="22"/>
                <w:szCs w:val="22"/>
              </w:rPr>
              <w:t>i</w: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, рассчитанная по средневзвешенной цене согласно порядку расчета доходности к погашению по государственным ценным бумагам, принятому ЦБ РФ в Положении об обслуживании и обращении выпусков федеральных государственных ценных бумаг. Для расчета КО использует значения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00" w:dyaOrig="400">
                <v:shape id="_x0000_i1458" type="#_x0000_t75" style="width:39.75pt;height:20.25pt" o:ole="">
                  <v:imagedata r:id="rId160" o:title=""/>
                </v:shape>
                <o:OLEObject Type="Embed" ProgID="Equation.3" ShapeID="_x0000_i1458" DrawAspect="Content" ObjectID="_1504012491" r:id="rId495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 xml:space="preserve"> и </w:t>
            </w:r>
            <w:r w:rsidRPr="004E564E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980" w:dyaOrig="400">
                <v:shape id="_x0000_i1459" type="#_x0000_t75" style="width:48.75pt;height:20.25pt" o:ole="">
                  <v:imagedata r:id="rId162" o:title=""/>
                </v:shape>
                <o:OLEObject Type="Embed" ProgID="Equation.3" ShapeID="_x0000_i1459" DrawAspect="Content" ObjectID="_1504012492" r:id="rId496"/>
              </w:object>
            </w:r>
            <w:r w:rsidRPr="004E564E">
              <w:rPr>
                <w:rFonts w:ascii="Garamond" w:hAnsi="Garamond"/>
                <w:sz w:val="22"/>
                <w:szCs w:val="22"/>
              </w:rPr>
              <w:t>, полученные КО от ММВБ по результатам основных режимов торгов в порядке, предусмотренном Договором о присоединении к торговой системе оптового рынка.</w:t>
            </w:r>
          </w:p>
        </w:tc>
      </w:tr>
    </w:tbl>
    <w:p w:rsidR="00F4444F" w:rsidRDefault="00F4444F" w:rsidP="009243E1">
      <w:pPr>
        <w:rPr>
          <w:rFonts w:ascii="Garamond" w:hAnsi="Garamond" w:cs="Garamond"/>
        </w:rPr>
      </w:pPr>
    </w:p>
    <w:p w:rsidR="00F4444F" w:rsidRDefault="00F4444F" w:rsidP="00045E8A">
      <w:pPr>
        <w:rPr>
          <w:rFonts w:ascii="Garamond" w:hAnsi="Garamond" w:cs="Garamond"/>
          <w:b/>
          <w:bCs/>
          <w:sz w:val="26"/>
          <w:szCs w:val="26"/>
        </w:rPr>
      </w:pPr>
    </w:p>
    <w:p w:rsidR="00F4444F" w:rsidRDefault="00F4444F" w:rsidP="0071641C">
      <w:pPr>
        <w:rPr>
          <w:rFonts w:ascii="Garamond" w:hAnsi="Garamond"/>
          <w:b/>
          <w:sz w:val="22"/>
          <w:szCs w:val="22"/>
        </w:rPr>
        <w:sectPr w:rsidR="00F4444F" w:rsidSect="001D7243">
          <w:pgSz w:w="16838" w:h="11906" w:orient="landscape"/>
          <w:pgMar w:top="1259" w:right="851" w:bottom="1134" w:left="1418" w:header="709" w:footer="709" w:gutter="0"/>
          <w:pgNumType w:start="1"/>
          <w:cols w:space="708"/>
          <w:docGrid w:linePitch="360"/>
        </w:sectPr>
      </w:pPr>
    </w:p>
    <w:p w:rsidR="00F4444F" w:rsidRDefault="00F4444F" w:rsidP="007C0094">
      <w:pPr>
        <w:rPr>
          <w:rFonts w:ascii="Garamond" w:hAnsi="Garamond"/>
          <w:b/>
          <w:sz w:val="22"/>
          <w:szCs w:val="22"/>
        </w:rPr>
      </w:pPr>
      <w:r w:rsidRPr="0071641C">
        <w:rPr>
          <w:rFonts w:ascii="Garamond" w:hAnsi="Garamond"/>
          <w:b/>
          <w:sz w:val="22"/>
          <w:szCs w:val="22"/>
          <w:highlight w:val="yellow"/>
        </w:rPr>
        <w:lastRenderedPageBreak/>
        <w:t>Действующая редакция</w:t>
      </w:r>
    </w:p>
    <w:p w:rsidR="00F4444F" w:rsidRPr="009778C5" w:rsidRDefault="00F4444F" w:rsidP="0071641C">
      <w:pPr>
        <w:jc w:val="right"/>
        <w:rPr>
          <w:rFonts w:ascii="Garamond" w:hAnsi="Garamond"/>
          <w:b/>
          <w:sz w:val="22"/>
          <w:szCs w:val="22"/>
        </w:rPr>
      </w:pPr>
      <w:r w:rsidRPr="009778C5">
        <w:rPr>
          <w:rFonts w:ascii="Garamond" w:hAnsi="Garamond"/>
          <w:b/>
          <w:sz w:val="22"/>
          <w:szCs w:val="22"/>
        </w:rPr>
        <w:t>Приложение 5.1</w:t>
      </w:r>
    </w:p>
    <w:p w:rsidR="00F4444F" w:rsidRPr="009778C5" w:rsidRDefault="00F4444F" w:rsidP="0071641C">
      <w:pPr>
        <w:pStyle w:val="3"/>
        <w:jc w:val="right"/>
        <w:rPr>
          <w:rFonts w:ascii="Garamond" w:hAnsi="Garamond"/>
          <w:sz w:val="22"/>
          <w:szCs w:val="22"/>
        </w:rPr>
      </w:pPr>
      <w:r w:rsidRPr="009778C5">
        <w:rPr>
          <w:rFonts w:ascii="Garamond" w:hAnsi="Garamond"/>
          <w:b w:val="0"/>
          <w:sz w:val="22"/>
          <w:szCs w:val="22"/>
        </w:rPr>
        <w:t xml:space="preserve"> к Агентскому договору</w:t>
      </w:r>
    </w:p>
    <w:p w:rsidR="00F4444F" w:rsidRDefault="00F4444F" w:rsidP="0071641C">
      <w:pPr>
        <w:jc w:val="center"/>
        <w:rPr>
          <w:rFonts w:ascii="Garamond" w:hAnsi="Garamond"/>
          <w:b/>
          <w:sz w:val="22"/>
          <w:szCs w:val="22"/>
        </w:rPr>
      </w:pPr>
    </w:p>
    <w:p w:rsidR="00F4444F" w:rsidRPr="009778C5" w:rsidRDefault="00F4444F" w:rsidP="0071641C">
      <w:pPr>
        <w:jc w:val="center"/>
        <w:rPr>
          <w:rFonts w:ascii="Garamond" w:hAnsi="Garamond"/>
          <w:b/>
          <w:sz w:val="22"/>
          <w:szCs w:val="22"/>
        </w:rPr>
      </w:pPr>
      <w:r w:rsidRPr="009778C5">
        <w:rPr>
          <w:rFonts w:ascii="Garamond" w:hAnsi="Garamond"/>
          <w:b/>
          <w:sz w:val="22"/>
          <w:szCs w:val="22"/>
        </w:rPr>
        <w:t>Характеристики Объекта генерации, необходимые для расчета цены мощности (определяются в соответствии с предусмотренной формой отдельно для каждого указанного в Приложении 1 к настоящему Договору Объекта генерации на основании решения Наблюдательного совета НП «Совет рынка»)</w:t>
      </w:r>
    </w:p>
    <w:p w:rsidR="00F4444F" w:rsidRPr="009778C5" w:rsidRDefault="00F4444F" w:rsidP="0071641C">
      <w:pPr>
        <w:jc w:val="both"/>
        <w:rPr>
          <w:rFonts w:ascii="Garamond" w:hAnsi="Garamond"/>
          <w:b/>
          <w:sz w:val="22"/>
          <w:szCs w:val="22"/>
        </w:rPr>
      </w:pPr>
    </w:p>
    <w:p w:rsidR="00F4444F" w:rsidRPr="009778C5" w:rsidRDefault="00F4444F" w:rsidP="0071641C">
      <w:pPr>
        <w:jc w:val="both"/>
        <w:rPr>
          <w:rFonts w:ascii="Garamond" w:hAnsi="Garamond"/>
          <w:b/>
          <w:sz w:val="22"/>
          <w:szCs w:val="22"/>
        </w:rPr>
      </w:pPr>
      <w:r w:rsidRPr="009778C5">
        <w:rPr>
          <w:rFonts w:ascii="Garamond" w:hAnsi="Garamond"/>
          <w:b/>
          <w:sz w:val="22"/>
          <w:szCs w:val="22"/>
        </w:rPr>
        <w:t>Объект генерации __________________________________________________________________</w:t>
      </w:r>
    </w:p>
    <w:p w:rsidR="00F4444F" w:rsidRDefault="00F4444F" w:rsidP="0071641C">
      <w:pPr>
        <w:jc w:val="right"/>
        <w:rPr>
          <w:rFonts w:ascii="Garamond" w:hAnsi="Garamond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28"/>
        <w:gridCol w:w="2443"/>
      </w:tblGrid>
      <w:tr w:rsidR="00F4444F" w:rsidRPr="006836E7" w:rsidTr="00375D08">
        <w:tc>
          <w:tcPr>
            <w:tcW w:w="7128" w:type="dxa"/>
            <w:shd w:val="clear" w:color="auto" w:fill="C0C0C0"/>
          </w:tcPr>
          <w:p w:rsidR="00F4444F" w:rsidRPr="006836E7" w:rsidRDefault="00F4444F" w:rsidP="00375D08">
            <w:pPr>
              <w:jc w:val="center"/>
              <w:rPr>
                <w:rFonts w:ascii="Garamond" w:hAnsi="Garamond"/>
                <w:b/>
              </w:rPr>
            </w:pPr>
            <w:r w:rsidRPr="006836E7">
              <w:rPr>
                <w:rFonts w:ascii="Garamond" w:hAnsi="Garamond"/>
                <w:b/>
                <w:sz w:val="22"/>
                <w:szCs w:val="22"/>
              </w:rPr>
              <w:t>Статья</w:t>
            </w:r>
          </w:p>
        </w:tc>
        <w:tc>
          <w:tcPr>
            <w:tcW w:w="2443" w:type="dxa"/>
            <w:shd w:val="clear" w:color="auto" w:fill="C0C0C0"/>
          </w:tcPr>
          <w:p w:rsidR="00F4444F" w:rsidRPr="006836E7" w:rsidRDefault="00F4444F" w:rsidP="00375D08">
            <w:pPr>
              <w:jc w:val="center"/>
              <w:rPr>
                <w:rFonts w:ascii="Garamond" w:hAnsi="Garamond"/>
                <w:b/>
              </w:rPr>
            </w:pPr>
            <w:r w:rsidRPr="006836E7">
              <w:rPr>
                <w:rFonts w:ascii="Garamond" w:hAnsi="Garamond"/>
                <w:b/>
                <w:sz w:val="22"/>
                <w:szCs w:val="22"/>
              </w:rPr>
              <w:t>Значение</w:t>
            </w:r>
          </w:p>
        </w:tc>
      </w:tr>
      <w:tr w:rsidR="00F4444F" w:rsidRPr="006836E7" w:rsidTr="00375D08">
        <w:tc>
          <w:tcPr>
            <w:tcW w:w="7128" w:type="dxa"/>
            <w:shd w:val="clear" w:color="auto" w:fill="D9D9D9"/>
          </w:tcPr>
          <w:p w:rsidR="00F4444F" w:rsidRPr="006836E7" w:rsidRDefault="00F4444F" w:rsidP="00375D08">
            <w:pPr>
              <w:rPr>
                <w:rFonts w:ascii="Garamond" w:hAnsi="Garamond"/>
                <w:b/>
              </w:rPr>
            </w:pPr>
            <w:r w:rsidRPr="006836E7">
              <w:rPr>
                <w:rFonts w:ascii="Garamond" w:hAnsi="Garamond"/>
                <w:b/>
                <w:sz w:val="22"/>
                <w:szCs w:val="22"/>
              </w:rPr>
              <w:t>Наименование Объекта генерации</w:t>
            </w:r>
          </w:p>
        </w:tc>
        <w:tc>
          <w:tcPr>
            <w:tcW w:w="2443" w:type="dxa"/>
          </w:tcPr>
          <w:p w:rsidR="00F4444F" w:rsidRPr="006836E7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6836E7" w:rsidTr="00375D08">
        <w:tc>
          <w:tcPr>
            <w:tcW w:w="7128" w:type="dxa"/>
            <w:shd w:val="clear" w:color="auto" w:fill="D9D9D9"/>
          </w:tcPr>
          <w:p w:rsidR="00F4444F" w:rsidRPr="006836E7" w:rsidRDefault="00F4444F" w:rsidP="00375D08">
            <w:pPr>
              <w:rPr>
                <w:rFonts w:ascii="Garamond" w:hAnsi="Garamond"/>
                <w:b/>
              </w:rPr>
            </w:pPr>
            <w:r w:rsidRPr="006836E7">
              <w:rPr>
                <w:rFonts w:ascii="Garamond" w:hAnsi="Garamond"/>
                <w:b/>
                <w:sz w:val="22"/>
                <w:szCs w:val="22"/>
              </w:rPr>
              <w:t>Ценовая зона</w:t>
            </w:r>
          </w:p>
        </w:tc>
        <w:tc>
          <w:tcPr>
            <w:tcW w:w="2443" w:type="dxa"/>
          </w:tcPr>
          <w:p w:rsidR="00F4444F" w:rsidRPr="006836E7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6836E7" w:rsidTr="00375D08">
        <w:tc>
          <w:tcPr>
            <w:tcW w:w="7128" w:type="dxa"/>
            <w:shd w:val="clear" w:color="auto" w:fill="D9D9D9"/>
          </w:tcPr>
          <w:p w:rsidR="00F4444F" w:rsidRPr="006836E7" w:rsidRDefault="00F4444F" w:rsidP="00375D08">
            <w:pPr>
              <w:rPr>
                <w:rFonts w:ascii="Garamond" w:hAnsi="Garamond"/>
                <w:b/>
              </w:rPr>
            </w:pPr>
            <w:r w:rsidRPr="006836E7">
              <w:rPr>
                <w:rFonts w:ascii="Garamond" w:hAnsi="Garamond"/>
                <w:b/>
                <w:sz w:val="22"/>
                <w:szCs w:val="22"/>
              </w:rPr>
              <w:t>Основной вид топлива</w:t>
            </w:r>
          </w:p>
        </w:tc>
        <w:tc>
          <w:tcPr>
            <w:tcW w:w="2443" w:type="dxa"/>
          </w:tcPr>
          <w:p w:rsidR="00F4444F" w:rsidRPr="006836E7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6836E7" w:rsidTr="00375D08">
        <w:tc>
          <w:tcPr>
            <w:tcW w:w="7128" w:type="dxa"/>
            <w:shd w:val="clear" w:color="auto" w:fill="D9D9D9"/>
          </w:tcPr>
          <w:p w:rsidR="00F4444F" w:rsidRPr="006836E7" w:rsidRDefault="00F4444F" w:rsidP="00375D08">
            <w:pPr>
              <w:rPr>
                <w:rFonts w:ascii="Garamond" w:hAnsi="Garamond"/>
                <w:b/>
              </w:rPr>
            </w:pPr>
            <w:r w:rsidRPr="006836E7">
              <w:rPr>
                <w:rFonts w:ascii="Garamond" w:hAnsi="Garamond"/>
                <w:b/>
                <w:sz w:val="22"/>
                <w:szCs w:val="22"/>
              </w:rPr>
              <w:t>Признак модернизации (новый/модернизируемый) объекта</w:t>
            </w:r>
          </w:p>
        </w:tc>
        <w:tc>
          <w:tcPr>
            <w:tcW w:w="2443" w:type="dxa"/>
          </w:tcPr>
          <w:p w:rsidR="00F4444F" w:rsidRPr="006836E7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6836E7" w:rsidTr="00375D08">
        <w:tc>
          <w:tcPr>
            <w:tcW w:w="7128" w:type="dxa"/>
            <w:shd w:val="clear" w:color="auto" w:fill="D9D9D9"/>
          </w:tcPr>
          <w:p w:rsidR="00F4444F" w:rsidRPr="006836E7" w:rsidRDefault="00F4444F" w:rsidP="00375D08">
            <w:pPr>
              <w:rPr>
                <w:rFonts w:ascii="Garamond" w:hAnsi="Garamond"/>
                <w:b/>
              </w:rPr>
            </w:pPr>
            <w:r w:rsidRPr="006836E7">
              <w:rPr>
                <w:rFonts w:ascii="Garamond" w:hAnsi="Garamond"/>
                <w:b/>
                <w:sz w:val="22"/>
                <w:szCs w:val="22"/>
              </w:rPr>
              <w:t>Капитальные затраты, рублей на 1 кВт установленной мощности *</w:t>
            </w:r>
          </w:p>
        </w:tc>
        <w:tc>
          <w:tcPr>
            <w:tcW w:w="2443" w:type="dxa"/>
          </w:tcPr>
          <w:p w:rsidR="00F4444F" w:rsidRPr="006836E7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6836E7" w:rsidTr="00375D08">
        <w:tc>
          <w:tcPr>
            <w:tcW w:w="7128" w:type="dxa"/>
            <w:shd w:val="clear" w:color="auto" w:fill="D9D9D9"/>
          </w:tcPr>
          <w:p w:rsidR="00F4444F" w:rsidRPr="006836E7" w:rsidRDefault="00F4444F" w:rsidP="00375D08">
            <w:pPr>
              <w:rPr>
                <w:rFonts w:ascii="Garamond" w:hAnsi="Garamond"/>
                <w:b/>
              </w:rPr>
            </w:pPr>
            <w:r w:rsidRPr="0071641C">
              <w:rPr>
                <w:rFonts w:ascii="Garamond" w:hAnsi="Garamond"/>
                <w:b/>
                <w:sz w:val="22"/>
                <w:szCs w:val="22"/>
                <w:highlight w:val="yellow"/>
              </w:rPr>
              <w:t>Компенсируемая доля затрат (</w:t>
            </w:r>
            <w:r w:rsidRPr="0071641C">
              <w:rPr>
                <w:rFonts w:ascii="Garamond" w:hAnsi="Garamond"/>
                <w:position w:val="-10"/>
                <w:sz w:val="22"/>
                <w:szCs w:val="22"/>
                <w:highlight w:val="yellow"/>
              </w:rPr>
              <w:object w:dxaOrig="580" w:dyaOrig="320">
                <v:shape id="_x0000_i1460" type="#_x0000_t75" style="width:29.25pt;height:15.75pt" o:ole="">
                  <v:imagedata r:id="rId166" o:title=""/>
                </v:shape>
                <o:OLEObject Type="Embed" ProgID="Equation.3" ShapeID="_x0000_i1460" DrawAspect="Content" ObjectID="_1504012493" r:id="rId497"/>
              </w:object>
            </w:r>
            <w:r w:rsidRPr="0071641C">
              <w:rPr>
                <w:rFonts w:ascii="Garamond" w:hAnsi="Garamond"/>
                <w:b/>
                <w:sz w:val="22"/>
                <w:szCs w:val="22"/>
                <w:highlight w:val="yellow"/>
              </w:rPr>
              <w:t>)</w:t>
            </w:r>
          </w:p>
        </w:tc>
        <w:tc>
          <w:tcPr>
            <w:tcW w:w="2443" w:type="dxa"/>
          </w:tcPr>
          <w:p w:rsidR="00F4444F" w:rsidRPr="006836E7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6836E7" w:rsidTr="00375D08">
        <w:tc>
          <w:tcPr>
            <w:tcW w:w="7128" w:type="dxa"/>
            <w:shd w:val="clear" w:color="auto" w:fill="D9D9D9"/>
          </w:tcPr>
          <w:p w:rsidR="00F4444F" w:rsidRPr="006836E7" w:rsidRDefault="00F4444F" w:rsidP="00375D08">
            <w:pPr>
              <w:rPr>
                <w:rFonts w:ascii="Garamond" w:hAnsi="Garamond"/>
                <w:b/>
              </w:rPr>
            </w:pPr>
            <w:r w:rsidRPr="006836E7">
              <w:rPr>
                <w:rFonts w:ascii="Garamond" w:hAnsi="Garamond"/>
                <w:b/>
                <w:sz w:val="22"/>
                <w:szCs w:val="22"/>
              </w:rPr>
              <w:t>Коэффициент климатических зон</w:t>
            </w:r>
          </w:p>
        </w:tc>
        <w:tc>
          <w:tcPr>
            <w:tcW w:w="2443" w:type="dxa"/>
          </w:tcPr>
          <w:p w:rsidR="00F4444F" w:rsidRPr="006836E7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6836E7" w:rsidTr="00375D08">
        <w:tc>
          <w:tcPr>
            <w:tcW w:w="7128" w:type="dxa"/>
            <w:shd w:val="clear" w:color="auto" w:fill="D9D9D9"/>
          </w:tcPr>
          <w:p w:rsidR="00F4444F" w:rsidRPr="006836E7" w:rsidRDefault="00F4444F" w:rsidP="00375D08">
            <w:pPr>
              <w:rPr>
                <w:rFonts w:ascii="Garamond" w:hAnsi="Garamond"/>
                <w:b/>
              </w:rPr>
            </w:pPr>
            <w:r w:rsidRPr="006836E7">
              <w:rPr>
                <w:rFonts w:ascii="Garamond" w:hAnsi="Garamond"/>
                <w:b/>
                <w:sz w:val="22"/>
                <w:szCs w:val="22"/>
              </w:rPr>
              <w:t>Коэффициент сейсмического влияния</w:t>
            </w:r>
          </w:p>
        </w:tc>
        <w:tc>
          <w:tcPr>
            <w:tcW w:w="2443" w:type="dxa"/>
          </w:tcPr>
          <w:p w:rsidR="00F4444F" w:rsidRPr="006836E7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6836E7" w:rsidTr="00375D08">
        <w:tc>
          <w:tcPr>
            <w:tcW w:w="7128" w:type="dxa"/>
            <w:shd w:val="clear" w:color="auto" w:fill="D9D9D9"/>
          </w:tcPr>
          <w:p w:rsidR="00F4444F" w:rsidRPr="006836E7" w:rsidRDefault="00F4444F" w:rsidP="00375D08">
            <w:pPr>
              <w:rPr>
                <w:rFonts w:ascii="Garamond" w:hAnsi="Garamond"/>
                <w:b/>
              </w:rPr>
            </w:pPr>
            <w:r w:rsidRPr="006836E7">
              <w:rPr>
                <w:rFonts w:ascii="Garamond" w:hAnsi="Garamond"/>
                <w:b/>
                <w:sz w:val="22"/>
                <w:szCs w:val="22"/>
              </w:rPr>
              <w:t>Величина эксплуатационных затрат (рублей на 1 МВт установленной мощности)</w:t>
            </w:r>
          </w:p>
        </w:tc>
        <w:tc>
          <w:tcPr>
            <w:tcW w:w="2443" w:type="dxa"/>
          </w:tcPr>
          <w:p w:rsidR="00F4444F" w:rsidRPr="006836E7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6836E7" w:rsidTr="00375D08">
        <w:tc>
          <w:tcPr>
            <w:tcW w:w="7128" w:type="dxa"/>
            <w:shd w:val="clear" w:color="auto" w:fill="D9D9D9"/>
          </w:tcPr>
          <w:p w:rsidR="00F4444F" w:rsidRPr="006836E7" w:rsidRDefault="00F4444F" w:rsidP="00375D08">
            <w:pPr>
              <w:rPr>
                <w:rFonts w:ascii="Garamond" w:hAnsi="Garamond"/>
                <w:b/>
              </w:rPr>
            </w:pPr>
            <w:r w:rsidRPr="006836E7">
              <w:rPr>
                <w:rFonts w:ascii="Garamond" w:hAnsi="Garamond"/>
                <w:b/>
                <w:sz w:val="22"/>
                <w:szCs w:val="22"/>
              </w:rPr>
              <w:t>Коэффициент собственных нужд</w:t>
            </w:r>
          </w:p>
        </w:tc>
        <w:tc>
          <w:tcPr>
            <w:tcW w:w="2443" w:type="dxa"/>
          </w:tcPr>
          <w:p w:rsidR="00F4444F" w:rsidRPr="006836E7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6836E7" w:rsidTr="00375D08">
        <w:tc>
          <w:tcPr>
            <w:tcW w:w="7128" w:type="dxa"/>
            <w:shd w:val="clear" w:color="auto" w:fill="D9D9D9"/>
          </w:tcPr>
          <w:p w:rsidR="00F4444F" w:rsidRPr="006836E7" w:rsidRDefault="00F4444F" w:rsidP="00375D08">
            <w:pPr>
              <w:rPr>
                <w:rFonts w:ascii="Garamond" w:hAnsi="Garamond"/>
                <w:b/>
              </w:rPr>
            </w:pPr>
            <w:r w:rsidRPr="006836E7">
              <w:rPr>
                <w:rFonts w:ascii="Garamond" w:hAnsi="Garamond"/>
                <w:b/>
                <w:sz w:val="22"/>
                <w:szCs w:val="22"/>
              </w:rPr>
              <w:t>Признак размещения акций дополнительного выпуска (выпусков) в соответствии с решениями уполномоченных органов управления ОАО «РАО «ЕЭС России»</w:t>
            </w:r>
          </w:p>
        </w:tc>
        <w:tc>
          <w:tcPr>
            <w:tcW w:w="2443" w:type="dxa"/>
          </w:tcPr>
          <w:p w:rsidR="00F4444F" w:rsidRPr="006836E7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6836E7" w:rsidTr="00375D08">
        <w:tc>
          <w:tcPr>
            <w:tcW w:w="7128" w:type="dxa"/>
            <w:shd w:val="clear" w:color="auto" w:fill="D9D9D9"/>
          </w:tcPr>
          <w:p w:rsidR="00F4444F" w:rsidRPr="006836E7" w:rsidRDefault="00F4444F" w:rsidP="00375D08">
            <w:pPr>
              <w:rPr>
                <w:rFonts w:ascii="Garamond" w:hAnsi="Garamond"/>
                <w:b/>
              </w:rPr>
            </w:pPr>
            <w:r w:rsidRPr="006836E7">
              <w:rPr>
                <w:rFonts w:ascii="Garamond" w:hAnsi="Garamond"/>
                <w:b/>
                <w:sz w:val="22"/>
                <w:szCs w:val="22"/>
              </w:rPr>
              <w:t>Код группы точек поставки генерации</w:t>
            </w:r>
          </w:p>
        </w:tc>
        <w:tc>
          <w:tcPr>
            <w:tcW w:w="2443" w:type="dxa"/>
          </w:tcPr>
          <w:p w:rsidR="00F4444F" w:rsidRPr="006836E7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</w:tbl>
    <w:p w:rsidR="00F4444F" w:rsidRDefault="00F4444F" w:rsidP="0071641C">
      <w:pPr>
        <w:jc w:val="right"/>
        <w:rPr>
          <w:rFonts w:ascii="Garamond" w:hAnsi="Garamond"/>
          <w:b/>
          <w:sz w:val="22"/>
          <w:szCs w:val="22"/>
        </w:rPr>
      </w:pPr>
    </w:p>
    <w:p w:rsidR="00F4444F" w:rsidRPr="009778C5" w:rsidRDefault="00F4444F" w:rsidP="0071641C">
      <w:pPr>
        <w:jc w:val="right"/>
        <w:rPr>
          <w:rFonts w:ascii="Garamond" w:hAnsi="Garamond"/>
        </w:rPr>
      </w:pPr>
    </w:p>
    <w:p w:rsidR="00F4444F" w:rsidRPr="009778C5" w:rsidRDefault="00F4444F" w:rsidP="0071641C">
      <w:pPr>
        <w:ind w:left="709"/>
        <w:rPr>
          <w:rFonts w:ascii="Garamond" w:hAnsi="Garamond"/>
          <w:b/>
          <w:sz w:val="22"/>
          <w:szCs w:val="22"/>
        </w:rPr>
      </w:pPr>
      <w:r w:rsidRPr="009778C5">
        <w:rPr>
          <w:rFonts w:ascii="Garamond" w:hAnsi="Garamond"/>
          <w:b/>
          <w:sz w:val="22"/>
          <w:szCs w:val="22"/>
        </w:rPr>
        <w:t xml:space="preserve">Принципал             Агент                        Системный оператор                             АТС           </w:t>
      </w:r>
    </w:p>
    <w:p w:rsidR="00F4444F" w:rsidRPr="002E39E4" w:rsidRDefault="00F4444F" w:rsidP="0071641C">
      <w:pPr>
        <w:ind w:left="709"/>
        <w:rPr>
          <w:rFonts w:ascii="Garamond" w:hAnsi="Garamond"/>
          <w:b/>
          <w:sz w:val="22"/>
          <w:szCs w:val="22"/>
        </w:rPr>
      </w:pPr>
      <w:r w:rsidRPr="009778C5">
        <w:rPr>
          <w:rFonts w:ascii="Garamond" w:hAnsi="Garamond"/>
          <w:b/>
          <w:sz w:val="22"/>
          <w:szCs w:val="22"/>
        </w:rPr>
        <w:t>НП «Совет рынка»</w:t>
      </w:r>
    </w:p>
    <w:p w:rsidR="00F4444F" w:rsidRDefault="00F4444F" w:rsidP="0071641C">
      <w:pPr>
        <w:jc w:val="both"/>
        <w:rPr>
          <w:rFonts w:ascii="Garamond" w:hAnsi="Garamond"/>
        </w:rPr>
      </w:pPr>
    </w:p>
    <w:p w:rsidR="00F4444F" w:rsidRPr="004C2A5C" w:rsidRDefault="00F4444F" w:rsidP="0071641C">
      <w:pPr>
        <w:jc w:val="both"/>
        <w:rPr>
          <w:rFonts w:ascii="Garamond" w:hAnsi="Garamond"/>
          <w:sz w:val="20"/>
          <w:szCs w:val="20"/>
        </w:rPr>
      </w:pPr>
      <w:r w:rsidRPr="004C2A5C">
        <w:rPr>
          <w:rFonts w:ascii="Garamond" w:hAnsi="Garamond"/>
          <w:i/>
          <w:sz w:val="20"/>
          <w:szCs w:val="20"/>
        </w:rPr>
        <w:t>Примечание</w:t>
      </w:r>
      <w:r w:rsidRPr="004C2A5C">
        <w:rPr>
          <w:rFonts w:ascii="Garamond" w:hAnsi="Garamond"/>
          <w:sz w:val="20"/>
          <w:szCs w:val="20"/>
        </w:rPr>
        <w:t xml:space="preserve">. В случае если на момент заключения настоящего </w:t>
      </w:r>
      <w:r w:rsidRPr="004C2A5C">
        <w:rPr>
          <w:rFonts w:ascii="Garamond" w:hAnsi="Garamond"/>
          <w:caps/>
          <w:sz w:val="20"/>
          <w:szCs w:val="20"/>
        </w:rPr>
        <w:t>д</w:t>
      </w:r>
      <w:r w:rsidRPr="004C2A5C">
        <w:rPr>
          <w:rFonts w:ascii="Garamond" w:hAnsi="Garamond"/>
          <w:sz w:val="20"/>
          <w:szCs w:val="20"/>
        </w:rPr>
        <w:t>оговора какие-либо из включаемых в настоящее Приложение сведений в отношении любого из указанных в Приложении 1 к настоящему Договору Объектов генерации отсутствуют (не представлены Принципалом и не утверждены решением Наблюдательного совета НП «Совет рынка», или не утверждены Наблюдательным советом «Совета рынка» для данного Принципала,  в том числе в связи с отсутствием соответствующего решения Правительства Российской Федерации), предусмотренные для заполнения такими сведениями графы указанного Приложения оставляются незаполненными.</w:t>
      </w:r>
    </w:p>
    <w:p w:rsidR="00F4444F" w:rsidRPr="004C2A5C" w:rsidRDefault="00F4444F" w:rsidP="0071641C">
      <w:pPr>
        <w:jc w:val="both"/>
        <w:rPr>
          <w:rFonts w:ascii="Garamond" w:hAnsi="Garamond"/>
          <w:sz w:val="20"/>
          <w:szCs w:val="20"/>
        </w:rPr>
      </w:pPr>
      <w:r w:rsidRPr="004C2A5C">
        <w:rPr>
          <w:rFonts w:ascii="Garamond" w:hAnsi="Garamond"/>
          <w:sz w:val="20"/>
          <w:szCs w:val="20"/>
        </w:rPr>
        <w:t>Впоследствии, после принятия Правительством Российской Федерации соответствующего решения или, в отсутствие такого решения, после утверждения Наблюдательным советом НП «Совет рынка» необходимых для заполнения граф (за исключением графы «Капитальные затраты, рублей на 1 кВт установленной мощности» в отношении объектов генерации, для которых установлен признак модернизации «модернизируемый») настоящего Приложения параметров (значений, показателей и т.п.), они вносятся в настоящее Приложение АТС в одностороннем внесудебном порядке и применяются в целях расчета цены мощности соответствующего Объекта генерации с момента вступления в силу указанного решения Правительства Российской Федерации или Наблюдательного совета НП «Совет рынка» (в отсутствие решения Правительства Российской Федерации).</w:t>
      </w:r>
    </w:p>
    <w:p w:rsidR="00F4444F" w:rsidRPr="004C2A5C" w:rsidRDefault="00F4444F" w:rsidP="0071641C">
      <w:pPr>
        <w:jc w:val="both"/>
        <w:rPr>
          <w:rFonts w:ascii="Garamond" w:hAnsi="Garamond"/>
          <w:sz w:val="20"/>
          <w:szCs w:val="20"/>
        </w:rPr>
      </w:pPr>
      <w:r w:rsidRPr="004C2A5C">
        <w:rPr>
          <w:rFonts w:ascii="Garamond" w:hAnsi="Garamond"/>
          <w:sz w:val="20"/>
          <w:szCs w:val="20"/>
        </w:rPr>
        <w:t>В случае продажи (передачи иным способом) Объекта генерации (передачи в отношении Объекта генерации прав и обязанностей по настоящему Договору) иному лицу, указанное в настоящем Приложении до момента такой продажи (передачи) в отношении данного Объекта генерации значение признака размещения акций дополнительного выпуска (выпусков) в соответствии с решениями уполномоченных органов управления ОАО РАО «ЕЭС России»  сохраняется без изменений и включается в Приложение 5.1 к заключаемому с приобретателем Объекта генерации (приобретателем прав и обязанностей по настоящему Договору в отношении Объекта генерации) агентскому договору.</w:t>
      </w:r>
    </w:p>
    <w:p w:rsidR="00F4444F" w:rsidRPr="004C2A5C" w:rsidRDefault="00F4444F" w:rsidP="0071641C">
      <w:pPr>
        <w:rPr>
          <w:rFonts w:ascii="Garamond" w:hAnsi="Garamond" w:cs="Garamond"/>
          <w:b/>
          <w:bCs/>
          <w:sz w:val="20"/>
          <w:szCs w:val="20"/>
        </w:rPr>
      </w:pPr>
      <w:r w:rsidRPr="004C2A5C">
        <w:rPr>
          <w:rFonts w:ascii="Garamond" w:hAnsi="Garamond"/>
          <w:sz w:val="20"/>
          <w:szCs w:val="20"/>
        </w:rPr>
        <w:t xml:space="preserve">* Порядок определения величины «Капитальные затраты, рублей на 1 кВт установленной мощности» и заполнения соответствующей графы в отношении объектов генерации, для которых установлен признак модернизации «модернизируемый», устанавливается </w:t>
      </w:r>
      <w:r w:rsidRPr="004C2A5C">
        <w:rPr>
          <w:rFonts w:ascii="Garamond" w:hAnsi="Garamond"/>
          <w:color w:val="000000"/>
          <w:sz w:val="20"/>
          <w:szCs w:val="20"/>
        </w:rPr>
        <w:t>в соответствии с Договором о присоединении к торговой системе оптового рынка.</w:t>
      </w:r>
    </w:p>
    <w:p w:rsidR="00F4444F" w:rsidRPr="004C2A5C" w:rsidRDefault="00F4444F" w:rsidP="00045E8A">
      <w:pPr>
        <w:rPr>
          <w:rFonts w:ascii="Garamond" w:hAnsi="Garamond" w:cs="Garamond"/>
          <w:b/>
          <w:bCs/>
          <w:sz w:val="20"/>
          <w:szCs w:val="20"/>
        </w:rPr>
      </w:pPr>
    </w:p>
    <w:p w:rsidR="00F4444F" w:rsidRDefault="00F4444F" w:rsidP="00045E8A">
      <w:pPr>
        <w:rPr>
          <w:rFonts w:ascii="Garamond" w:hAnsi="Garamond" w:cs="Garamond"/>
          <w:b/>
          <w:bCs/>
          <w:sz w:val="26"/>
          <w:szCs w:val="26"/>
        </w:rPr>
      </w:pPr>
    </w:p>
    <w:p w:rsidR="00F4444F" w:rsidRDefault="00F4444F" w:rsidP="0071641C">
      <w:pPr>
        <w:jc w:val="right"/>
        <w:rPr>
          <w:rFonts w:ascii="Garamond" w:hAnsi="Garamond"/>
          <w:b/>
          <w:sz w:val="22"/>
          <w:szCs w:val="22"/>
        </w:rPr>
      </w:pPr>
    </w:p>
    <w:p w:rsidR="00F4444F" w:rsidRDefault="00F4444F" w:rsidP="0071641C">
      <w:pPr>
        <w:rPr>
          <w:rFonts w:ascii="Garamond" w:hAnsi="Garamond"/>
          <w:b/>
          <w:sz w:val="22"/>
          <w:szCs w:val="22"/>
        </w:rPr>
      </w:pPr>
      <w:r w:rsidRPr="0071641C">
        <w:rPr>
          <w:rFonts w:ascii="Garamond" w:hAnsi="Garamond"/>
          <w:b/>
          <w:sz w:val="22"/>
          <w:szCs w:val="22"/>
          <w:highlight w:val="yellow"/>
        </w:rPr>
        <w:t>Предлагаемая редакция</w:t>
      </w:r>
    </w:p>
    <w:p w:rsidR="00F4444F" w:rsidRPr="009778C5" w:rsidRDefault="00F4444F" w:rsidP="0071641C">
      <w:pPr>
        <w:jc w:val="right"/>
        <w:rPr>
          <w:rFonts w:ascii="Garamond" w:hAnsi="Garamond"/>
          <w:b/>
          <w:sz w:val="22"/>
          <w:szCs w:val="22"/>
        </w:rPr>
      </w:pPr>
      <w:r w:rsidRPr="009778C5">
        <w:rPr>
          <w:rFonts w:ascii="Garamond" w:hAnsi="Garamond"/>
          <w:b/>
          <w:sz w:val="22"/>
          <w:szCs w:val="22"/>
        </w:rPr>
        <w:t>Приложение 5.1</w:t>
      </w:r>
    </w:p>
    <w:p w:rsidR="00F4444F" w:rsidRPr="009778C5" w:rsidRDefault="00F4444F" w:rsidP="0071641C">
      <w:pPr>
        <w:pStyle w:val="3"/>
        <w:jc w:val="right"/>
        <w:rPr>
          <w:rFonts w:ascii="Garamond" w:hAnsi="Garamond"/>
          <w:sz w:val="22"/>
          <w:szCs w:val="22"/>
        </w:rPr>
      </w:pPr>
      <w:r w:rsidRPr="009778C5">
        <w:rPr>
          <w:rFonts w:ascii="Garamond" w:hAnsi="Garamond"/>
          <w:b w:val="0"/>
          <w:sz w:val="22"/>
          <w:szCs w:val="22"/>
        </w:rPr>
        <w:t xml:space="preserve"> к Агентскому договору</w:t>
      </w:r>
    </w:p>
    <w:p w:rsidR="00F4444F" w:rsidRDefault="00F4444F" w:rsidP="0071641C">
      <w:pPr>
        <w:jc w:val="center"/>
        <w:rPr>
          <w:rFonts w:ascii="Garamond" w:hAnsi="Garamond"/>
          <w:b/>
          <w:sz w:val="22"/>
          <w:szCs w:val="22"/>
        </w:rPr>
      </w:pPr>
    </w:p>
    <w:p w:rsidR="00F4444F" w:rsidRPr="009778C5" w:rsidRDefault="00F4444F" w:rsidP="0071641C">
      <w:pPr>
        <w:jc w:val="center"/>
        <w:rPr>
          <w:rFonts w:ascii="Garamond" w:hAnsi="Garamond"/>
          <w:b/>
          <w:sz w:val="22"/>
          <w:szCs w:val="22"/>
        </w:rPr>
      </w:pPr>
      <w:r w:rsidRPr="009778C5">
        <w:rPr>
          <w:rFonts w:ascii="Garamond" w:hAnsi="Garamond"/>
          <w:b/>
          <w:sz w:val="22"/>
          <w:szCs w:val="22"/>
        </w:rPr>
        <w:t xml:space="preserve">Характеристики Объекта генерации, необходимые для расчета цены мощности (определяются в соответствии с предусмотренной формой отдельно для каждого указанного в </w:t>
      </w:r>
      <w:r w:rsidRPr="00910248">
        <w:rPr>
          <w:rFonts w:ascii="Garamond" w:hAnsi="Garamond"/>
          <w:b/>
          <w:sz w:val="22"/>
          <w:szCs w:val="22"/>
          <w:highlight w:val="yellow"/>
        </w:rPr>
        <w:t>п</w:t>
      </w:r>
      <w:r w:rsidRPr="009778C5">
        <w:rPr>
          <w:rFonts w:ascii="Garamond" w:hAnsi="Garamond"/>
          <w:b/>
          <w:sz w:val="22"/>
          <w:szCs w:val="22"/>
        </w:rPr>
        <w:t>риложении 1 к настоящему Договору Объекта генерации на основании решения Наблюдательного совета НП «Совет рынка»)</w:t>
      </w:r>
    </w:p>
    <w:p w:rsidR="00F4444F" w:rsidRPr="009778C5" w:rsidRDefault="00F4444F" w:rsidP="0071641C">
      <w:pPr>
        <w:jc w:val="both"/>
        <w:rPr>
          <w:rFonts w:ascii="Garamond" w:hAnsi="Garamond"/>
          <w:b/>
          <w:sz w:val="22"/>
          <w:szCs w:val="22"/>
        </w:rPr>
      </w:pPr>
    </w:p>
    <w:p w:rsidR="00F4444F" w:rsidRPr="009778C5" w:rsidRDefault="00F4444F" w:rsidP="0071641C">
      <w:pPr>
        <w:jc w:val="both"/>
        <w:rPr>
          <w:rFonts w:ascii="Garamond" w:hAnsi="Garamond"/>
          <w:b/>
          <w:sz w:val="22"/>
          <w:szCs w:val="22"/>
        </w:rPr>
      </w:pPr>
      <w:r w:rsidRPr="009778C5">
        <w:rPr>
          <w:rFonts w:ascii="Garamond" w:hAnsi="Garamond"/>
          <w:b/>
          <w:sz w:val="22"/>
          <w:szCs w:val="22"/>
        </w:rPr>
        <w:t>Объект генерации __________________________________________________________________</w:t>
      </w:r>
    </w:p>
    <w:p w:rsidR="00F4444F" w:rsidRDefault="00F4444F" w:rsidP="0071641C">
      <w:pPr>
        <w:jc w:val="right"/>
        <w:rPr>
          <w:rFonts w:ascii="Garamond" w:hAnsi="Garamond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28"/>
        <w:gridCol w:w="2443"/>
      </w:tblGrid>
      <w:tr w:rsidR="00F4444F" w:rsidRPr="006836E7" w:rsidTr="00375D08">
        <w:tc>
          <w:tcPr>
            <w:tcW w:w="7128" w:type="dxa"/>
            <w:shd w:val="clear" w:color="auto" w:fill="C0C0C0"/>
          </w:tcPr>
          <w:p w:rsidR="00F4444F" w:rsidRPr="006836E7" w:rsidRDefault="00F4444F" w:rsidP="00375D08">
            <w:pPr>
              <w:jc w:val="center"/>
              <w:rPr>
                <w:rFonts w:ascii="Garamond" w:hAnsi="Garamond"/>
                <w:b/>
              </w:rPr>
            </w:pPr>
            <w:r w:rsidRPr="006836E7">
              <w:rPr>
                <w:rFonts w:ascii="Garamond" w:hAnsi="Garamond"/>
                <w:b/>
                <w:sz w:val="22"/>
                <w:szCs w:val="22"/>
              </w:rPr>
              <w:t>Статья</w:t>
            </w:r>
          </w:p>
        </w:tc>
        <w:tc>
          <w:tcPr>
            <w:tcW w:w="2443" w:type="dxa"/>
            <w:shd w:val="clear" w:color="auto" w:fill="C0C0C0"/>
          </w:tcPr>
          <w:p w:rsidR="00F4444F" w:rsidRPr="006836E7" w:rsidRDefault="00F4444F" w:rsidP="00375D08">
            <w:pPr>
              <w:jc w:val="center"/>
              <w:rPr>
                <w:rFonts w:ascii="Garamond" w:hAnsi="Garamond"/>
                <w:b/>
              </w:rPr>
            </w:pPr>
            <w:r w:rsidRPr="006836E7">
              <w:rPr>
                <w:rFonts w:ascii="Garamond" w:hAnsi="Garamond"/>
                <w:b/>
                <w:sz w:val="22"/>
                <w:szCs w:val="22"/>
              </w:rPr>
              <w:t>Значение</w:t>
            </w:r>
          </w:p>
        </w:tc>
      </w:tr>
      <w:tr w:rsidR="00F4444F" w:rsidRPr="006836E7" w:rsidTr="00375D08">
        <w:tc>
          <w:tcPr>
            <w:tcW w:w="7128" w:type="dxa"/>
            <w:shd w:val="clear" w:color="auto" w:fill="D9D9D9"/>
          </w:tcPr>
          <w:p w:rsidR="00F4444F" w:rsidRPr="006836E7" w:rsidRDefault="00F4444F" w:rsidP="00375D08">
            <w:pPr>
              <w:rPr>
                <w:rFonts w:ascii="Garamond" w:hAnsi="Garamond"/>
                <w:b/>
              </w:rPr>
            </w:pPr>
            <w:r w:rsidRPr="006836E7">
              <w:rPr>
                <w:rFonts w:ascii="Garamond" w:hAnsi="Garamond"/>
                <w:b/>
                <w:sz w:val="22"/>
                <w:szCs w:val="22"/>
              </w:rPr>
              <w:t>Наименование Объекта генерации</w:t>
            </w:r>
          </w:p>
        </w:tc>
        <w:tc>
          <w:tcPr>
            <w:tcW w:w="2443" w:type="dxa"/>
          </w:tcPr>
          <w:p w:rsidR="00F4444F" w:rsidRPr="006836E7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6836E7" w:rsidTr="00375D08">
        <w:tc>
          <w:tcPr>
            <w:tcW w:w="7128" w:type="dxa"/>
            <w:shd w:val="clear" w:color="auto" w:fill="D9D9D9"/>
          </w:tcPr>
          <w:p w:rsidR="00F4444F" w:rsidRPr="006836E7" w:rsidRDefault="00F4444F" w:rsidP="00375D08">
            <w:pPr>
              <w:rPr>
                <w:rFonts w:ascii="Garamond" w:hAnsi="Garamond"/>
                <w:b/>
              </w:rPr>
            </w:pPr>
            <w:r w:rsidRPr="006836E7">
              <w:rPr>
                <w:rFonts w:ascii="Garamond" w:hAnsi="Garamond"/>
                <w:b/>
                <w:sz w:val="22"/>
                <w:szCs w:val="22"/>
              </w:rPr>
              <w:t>Ценовая зона</w:t>
            </w:r>
          </w:p>
        </w:tc>
        <w:tc>
          <w:tcPr>
            <w:tcW w:w="2443" w:type="dxa"/>
          </w:tcPr>
          <w:p w:rsidR="00F4444F" w:rsidRPr="006836E7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6836E7" w:rsidTr="00375D08">
        <w:tc>
          <w:tcPr>
            <w:tcW w:w="7128" w:type="dxa"/>
            <w:shd w:val="clear" w:color="auto" w:fill="D9D9D9"/>
          </w:tcPr>
          <w:p w:rsidR="00F4444F" w:rsidRPr="006836E7" w:rsidRDefault="00F4444F" w:rsidP="00375D08">
            <w:pPr>
              <w:rPr>
                <w:rFonts w:ascii="Garamond" w:hAnsi="Garamond"/>
                <w:b/>
              </w:rPr>
            </w:pPr>
            <w:r w:rsidRPr="006836E7">
              <w:rPr>
                <w:rFonts w:ascii="Garamond" w:hAnsi="Garamond"/>
                <w:b/>
                <w:sz w:val="22"/>
                <w:szCs w:val="22"/>
              </w:rPr>
              <w:t>Основной вид топлива</w:t>
            </w:r>
          </w:p>
        </w:tc>
        <w:tc>
          <w:tcPr>
            <w:tcW w:w="2443" w:type="dxa"/>
          </w:tcPr>
          <w:p w:rsidR="00F4444F" w:rsidRPr="006836E7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6836E7" w:rsidTr="00375D08">
        <w:tc>
          <w:tcPr>
            <w:tcW w:w="7128" w:type="dxa"/>
            <w:shd w:val="clear" w:color="auto" w:fill="D9D9D9"/>
          </w:tcPr>
          <w:p w:rsidR="00F4444F" w:rsidRPr="006836E7" w:rsidRDefault="00F4444F" w:rsidP="00375D08">
            <w:pPr>
              <w:rPr>
                <w:rFonts w:ascii="Garamond" w:hAnsi="Garamond"/>
                <w:b/>
              </w:rPr>
            </w:pPr>
            <w:r w:rsidRPr="006836E7">
              <w:rPr>
                <w:rFonts w:ascii="Garamond" w:hAnsi="Garamond"/>
                <w:b/>
                <w:sz w:val="22"/>
                <w:szCs w:val="22"/>
              </w:rPr>
              <w:t>Признак модернизации (новый/модернизируемый) объекта</w:t>
            </w:r>
          </w:p>
        </w:tc>
        <w:tc>
          <w:tcPr>
            <w:tcW w:w="2443" w:type="dxa"/>
          </w:tcPr>
          <w:p w:rsidR="00F4444F" w:rsidRPr="006836E7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6836E7" w:rsidTr="00375D08">
        <w:tc>
          <w:tcPr>
            <w:tcW w:w="7128" w:type="dxa"/>
            <w:shd w:val="clear" w:color="auto" w:fill="D9D9D9"/>
          </w:tcPr>
          <w:p w:rsidR="00F4444F" w:rsidRPr="006836E7" w:rsidRDefault="00F4444F" w:rsidP="00375D08">
            <w:pPr>
              <w:rPr>
                <w:rFonts w:ascii="Garamond" w:hAnsi="Garamond"/>
                <w:b/>
              </w:rPr>
            </w:pPr>
            <w:r w:rsidRPr="006836E7">
              <w:rPr>
                <w:rFonts w:ascii="Garamond" w:hAnsi="Garamond"/>
                <w:b/>
                <w:sz w:val="22"/>
                <w:szCs w:val="22"/>
              </w:rPr>
              <w:t>Капитальные затраты, рублей на 1 кВт установленной мощности *</w:t>
            </w:r>
          </w:p>
        </w:tc>
        <w:tc>
          <w:tcPr>
            <w:tcW w:w="2443" w:type="dxa"/>
          </w:tcPr>
          <w:p w:rsidR="00F4444F" w:rsidRPr="006836E7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6836E7" w:rsidTr="00375D08">
        <w:tc>
          <w:tcPr>
            <w:tcW w:w="7128" w:type="dxa"/>
            <w:shd w:val="clear" w:color="auto" w:fill="D9D9D9"/>
          </w:tcPr>
          <w:p w:rsidR="00F4444F" w:rsidRPr="006836E7" w:rsidRDefault="00F4444F" w:rsidP="00375D08">
            <w:pPr>
              <w:rPr>
                <w:rFonts w:ascii="Garamond" w:hAnsi="Garamond"/>
                <w:b/>
              </w:rPr>
            </w:pPr>
            <w:r w:rsidRPr="005D1315">
              <w:rPr>
                <w:rFonts w:ascii="Garamond" w:hAnsi="Garamond"/>
                <w:b/>
                <w:sz w:val="22"/>
                <w:szCs w:val="22"/>
                <w:highlight w:val="yellow"/>
              </w:rPr>
              <w:t>Доля затрат, отражающая прогнозную прибыль от продажи электрической энергии</w:t>
            </w:r>
          </w:p>
        </w:tc>
        <w:tc>
          <w:tcPr>
            <w:tcW w:w="2443" w:type="dxa"/>
          </w:tcPr>
          <w:p w:rsidR="00F4444F" w:rsidRPr="006836E7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6836E7" w:rsidTr="00375D08">
        <w:tc>
          <w:tcPr>
            <w:tcW w:w="7128" w:type="dxa"/>
            <w:shd w:val="clear" w:color="auto" w:fill="D9D9D9"/>
          </w:tcPr>
          <w:p w:rsidR="00F4444F" w:rsidRPr="006836E7" w:rsidRDefault="00F4444F" w:rsidP="00375D08">
            <w:pPr>
              <w:rPr>
                <w:rFonts w:ascii="Garamond" w:hAnsi="Garamond"/>
                <w:b/>
              </w:rPr>
            </w:pPr>
            <w:r w:rsidRPr="006836E7">
              <w:rPr>
                <w:rFonts w:ascii="Garamond" w:hAnsi="Garamond"/>
                <w:b/>
                <w:sz w:val="22"/>
                <w:szCs w:val="22"/>
              </w:rPr>
              <w:t>Коэффициент климатических зон</w:t>
            </w:r>
          </w:p>
        </w:tc>
        <w:tc>
          <w:tcPr>
            <w:tcW w:w="2443" w:type="dxa"/>
          </w:tcPr>
          <w:p w:rsidR="00F4444F" w:rsidRPr="006836E7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6836E7" w:rsidTr="00375D08">
        <w:tc>
          <w:tcPr>
            <w:tcW w:w="7128" w:type="dxa"/>
            <w:shd w:val="clear" w:color="auto" w:fill="D9D9D9"/>
          </w:tcPr>
          <w:p w:rsidR="00F4444F" w:rsidRPr="006836E7" w:rsidRDefault="00F4444F" w:rsidP="00375D08">
            <w:pPr>
              <w:rPr>
                <w:rFonts w:ascii="Garamond" w:hAnsi="Garamond"/>
                <w:b/>
              </w:rPr>
            </w:pPr>
            <w:r w:rsidRPr="006836E7">
              <w:rPr>
                <w:rFonts w:ascii="Garamond" w:hAnsi="Garamond"/>
                <w:b/>
                <w:sz w:val="22"/>
                <w:szCs w:val="22"/>
              </w:rPr>
              <w:t>Коэффициент сейсмического влияния</w:t>
            </w:r>
          </w:p>
        </w:tc>
        <w:tc>
          <w:tcPr>
            <w:tcW w:w="2443" w:type="dxa"/>
          </w:tcPr>
          <w:p w:rsidR="00F4444F" w:rsidRPr="006836E7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6836E7" w:rsidTr="00375D08">
        <w:tc>
          <w:tcPr>
            <w:tcW w:w="7128" w:type="dxa"/>
            <w:shd w:val="clear" w:color="auto" w:fill="D9D9D9"/>
          </w:tcPr>
          <w:p w:rsidR="00F4444F" w:rsidRPr="006836E7" w:rsidRDefault="00F4444F" w:rsidP="00375D08">
            <w:pPr>
              <w:rPr>
                <w:rFonts w:ascii="Garamond" w:hAnsi="Garamond"/>
                <w:b/>
              </w:rPr>
            </w:pPr>
            <w:r w:rsidRPr="006836E7">
              <w:rPr>
                <w:rFonts w:ascii="Garamond" w:hAnsi="Garamond"/>
                <w:b/>
                <w:sz w:val="22"/>
                <w:szCs w:val="22"/>
              </w:rPr>
              <w:t>Величина эксплуатационных затрат (рублей на 1 МВт установленной мощности)</w:t>
            </w:r>
          </w:p>
        </w:tc>
        <w:tc>
          <w:tcPr>
            <w:tcW w:w="2443" w:type="dxa"/>
          </w:tcPr>
          <w:p w:rsidR="00F4444F" w:rsidRPr="006836E7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6836E7" w:rsidTr="00375D08">
        <w:tc>
          <w:tcPr>
            <w:tcW w:w="7128" w:type="dxa"/>
            <w:shd w:val="clear" w:color="auto" w:fill="D9D9D9"/>
          </w:tcPr>
          <w:p w:rsidR="00F4444F" w:rsidRPr="006836E7" w:rsidRDefault="00F4444F" w:rsidP="00375D08">
            <w:pPr>
              <w:rPr>
                <w:rFonts w:ascii="Garamond" w:hAnsi="Garamond"/>
                <w:b/>
              </w:rPr>
            </w:pPr>
            <w:r w:rsidRPr="006836E7">
              <w:rPr>
                <w:rFonts w:ascii="Garamond" w:hAnsi="Garamond"/>
                <w:b/>
                <w:sz w:val="22"/>
                <w:szCs w:val="22"/>
              </w:rPr>
              <w:t>Коэффициент собственных нужд</w:t>
            </w:r>
          </w:p>
        </w:tc>
        <w:tc>
          <w:tcPr>
            <w:tcW w:w="2443" w:type="dxa"/>
          </w:tcPr>
          <w:p w:rsidR="00F4444F" w:rsidRPr="006836E7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6836E7" w:rsidTr="00375D08">
        <w:tc>
          <w:tcPr>
            <w:tcW w:w="7128" w:type="dxa"/>
            <w:shd w:val="clear" w:color="auto" w:fill="D9D9D9"/>
          </w:tcPr>
          <w:p w:rsidR="00F4444F" w:rsidRPr="006836E7" w:rsidRDefault="00F4444F" w:rsidP="00375D08">
            <w:pPr>
              <w:rPr>
                <w:rFonts w:ascii="Garamond" w:hAnsi="Garamond"/>
                <w:b/>
              </w:rPr>
            </w:pPr>
            <w:r w:rsidRPr="006836E7">
              <w:rPr>
                <w:rFonts w:ascii="Garamond" w:hAnsi="Garamond"/>
                <w:b/>
                <w:sz w:val="22"/>
                <w:szCs w:val="22"/>
              </w:rPr>
              <w:t>Признак размещения акций дополнительного выпуска (выпусков) в соответствии с решениями уполномоченных органов управления ОАО «РАО «ЕЭС России»</w:t>
            </w:r>
          </w:p>
        </w:tc>
        <w:tc>
          <w:tcPr>
            <w:tcW w:w="2443" w:type="dxa"/>
          </w:tcPr>
          <w:p w:rsidR="00F4444F" w:rsidRPr="006836E7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F4444F" w:rsidRPr="006836E7" w:rsidTr="00375D08">
        <w:tc>
          <w:tcPr>
            <w:tcW w:w="7128" w:type="dxa"/>
            <w:shd w:val="clear" w:color="auto" w:fill="D9D9D9"/>
          </w:tcPr>
          <w:p w:rsidR="00F4444F" w:rsidRPr="006836E7" w:rsidRDefault="00F4444F" w:rsidP="00375D08">
            <w:pPr>
              <w:rPr>
                <w:rFonts w:ascii="Garamond" w:hAnsi="Garamond"/>
                <w:b/>
              </w:rPr>
            </w:pPr>
            <w:r w:rsidRPr="006836E7">
              <w:rPr>
                <w:rFonts w:ascii="Garamond" w:hAnsi="Garamond"/>
                <w:b/>
                <w:sz w:val="22"/>
                <w:szCs w:val="22"/>
              </w:rPr>
              <w:t>Код группы точек поставки генерации</w:t>
            </w:r>
          </w:p>
        </w:tc>
        <w:tc>
          <w:tcPr>
            <w:tcW w:w="2443" w:type="dxa"/>
          </w:tcPr>
          <w:p w:rsidR="00F4444F" w:rsidRPr="006836E7" w:rsidRDefault="00F4444F" w:rsidP="00375D08">
            <w:pPr>
              <w:jc w:val="center"/>
              <w:rPr>
                <w:rFonts w:ascii="Garamond" w:hAnsi="Garamond"/>
                <w:b/>
              </w:rPr>
            </w:pPr>
          </w:p>
        </w:tc>
      </w:tr>
    </w:tbl>
    <w:p w:rsidR="00F4444F" w:rsidRDefault="00F4444F" w:rsidP="0071641C">
      <w:pPr>
        <w:jc w:val="right"/>
        <w:rPr>
          <w:rFonts w:ascii="Garamond" w:hAnsi="Garamond"/>
          <w:b/>
          <w:sz w:val="22"/>
          <w:szCs w:val="22"/>
        </w:rPr>
      </w:pPr>
    </w:p>
    <w:p w:rsidR="00F4444F" w:rsidRPr="009778C5" w:rsidRDefault="00F4444F" w:rsidP="0071641C">
      <w:pPr>
        <w:jc w:val="right"/>
        <w:rPr>
          <w:rFonts w:ascii="Garamond" w:hAnsi="Garamond"/>
        </w:rPr>
      </w:pPr>
    </w:p>
    <w:p w:rsidR="00F4444F" w:rsidRPr="009778C5" w:rsidRDefault="00F4444F" w:rsidP="0071641C">
      <w:pPr>
        <w:ind w:left="709"/>
        <w:rPr>
          <w:rFonts w:ascii="Garamond" w:hAnsi="Garamond"/>
          <w:b/>
          <w:sz w:val="22"/>
          <w:szCs w:val="22"/>
        </w:rPr>
      </w:pPr>
      <w:r w:rsidRPr="009778C5">
        <w:rPr>
          <w:rFonts w:ascii="Garamond" w:hAnsi="Garamond"/>
          <w:b/>
          <w:sz w:val="22"/>
          <w:szCs w:val="22"/>
        </w:rPr>
        <w:t xml:space="preserve">Принципал             Агент                        Системный оператор                             АТС           </w:t>
      </w:r>
    </w:p>
    <w:p w:rsidR="00F4444F" w:rsidRPr="002E39E4" w:rsidRDefault="00F4444F" w:rsidP="0071641C">
      <w:pPr>
        <w:ind w:left="709"/>
        <w:rPr>
          <w:rFonts w:ascii="Garamond" w:hAnsi="Garamond"/>
          <w:b/>
          <w:sz w:val="22"/>
          <w:szCs w:val="22"/>
        </w:rPr>
      </w:pPr>
      <w:r w:rsidRPr="009778C5">
        <w:rPr>
          <w:rFonts w:ascii="Garamond" w:hAnsi="Garamond"/>
          <w:b/>
          <w:sz w:val="22"/>
          <w:szCs w:val="22"/>
        </w:rPr>
        <w:t>НП «Совет рынка»</w:t>
      </w:r>
    </w:p>
    <w:p w:rsidR="00F4444F" w:rsidRDefault="00F4444F" w:rsidP="0071641C">
      <w:pPr>
        <w:jc w:val="both"/>
        <w:rPr>
          <w:rFonts w:ascii="Garamond" w:hAnsi="Garamond"/>
        </w:rPr>
      </w:pPr>
    </w:p>
    <w:p w:rsidR="00F4444F" w:rsidRPr="004C2A5C" w:rsidRDefault="00F4444F" w:rsidP="0071641C">
      <w:pPr>
        <w:jc w:val="both"/>
        <w:rPr>
          <w:rFonts w:ascii="Garamond" w:hAnsi="Garamond"/>
          <w:sz w:val="20"/>
          <w:szCs w:val="20"/>
        </w:rPr>
      </w:pPr>
      <w:r w:rsidRPr="004C2A5C">
        <w:rPr>
          <w:rFonts w:ascii="Garamond" w:hAnsi="Garamond"/>
          <w:i/>
          <w:sz w:val="20"/>
          <w:szCs w:val="20"/>
        </w:rPr>
        <w:t>Примечание</w:t>
      </w:r>
      <w:r w:rsidRPr="004C2A5C">
        <w:rPr>
          <w:rFonts w:ascii="Garamond" w:hAnsi="Garamond"/>
          <w:sz w:val="20"/>
          <w:szCs w:val="20"/>
        </w:rPr>
        <w:t xml:space="preserve">. В случае если на момент заключения настоящего </w:t>
      </w:r>
      <w:r w:rsidRPr="004C2A5C">
        <w:rPr>
          <w:rFonts w:ascii="Garamond" w:hAnsi="Garamond"/>
          <w:caps/>
          <w:sz w:val="20"/>
          <w:szCs w:val="20"/>
        </w:rPr>
        <w:t>д</w:t>
      </w:r>
      <w:r w:rsidRPr="004C2A5C">
        <w:rPr>
          <w:rFonts w:ascii="Garamond" w:hAnsi="Garamond"/>
          <w:sz w:val="20"/>
          <w:szCs w:val="20"/>
        </w:rPr>
        <w:t>оговора какие-либо из включаемых в настоящее Приложение сведений в отношении любого из указанных в Приложении 1 к настоящему Договору Объектов генерации отсутствуют (не представлены Принципалом и не утверждены решением Наблюдательного совета НП «Совет рынка», или не утверждены Наблюдательным советом «Совета рынка» для данного Принципала,  в том числе в связи с отсутствием соответствующего решения Правительства Российской Федерации), предусмотренные для заполнения такими сведениями графы указанного Приложения оставляются незаполненными.</w:t>
      </w:r>
    </w:p>
    <w:p w:rsidR="00F4444F" w:rsidRPr="004C2A5C" w:rsidRDefault="00F4444F" w:rsidP="0071641C">
      <w:pPr>
        <w:jc w:val="both"/>
        <w:rPr>
          <w:rFonts w:ascii="Garamond" w:hAnsi="Garamond"/>
          <w:sz w:val="20"/>
          <w:szCs w:val="20"/>
        </w:rPr>
      </w:pPr>
      <w:r w:rsidRPr="004C2A5C">
        <w:rPr>
          <w:rFonts w:ascii="Garamond" w:hAnsi="Garamond"/>
          <w:sz w:val="20"/>
          <w:szCs w:val="20"/>
        </w:rPr>
        <w:t>Впоследствии, после принятия Правительством Российской Федерации соответствующего решения или, в отсутствие такого решения, после утверждения Наблюдательным советом НП «Совет рынка» необходимых для заполнения граф (за исключением графы «Капитальные затраты, рублей на 1 кВт установленной мощности» в отношении объектов генерации, для которых установлен признак модернизации «модернизируемый») настоящего Приложения параметров (значений, показателей и т.п.), они вносятся в настоящее Приложение АТС в одностороннем внесудебном порядке и применяются в целях расчета цены мощности соответствующего Объекта генерации с момента вступления в силу указанного решения Правительства Российской Федерации или Наблюдательного совета НП «Совет рынка» (в отсутствие решения Правительства Российской Федерации).</w:t>
      </w:r>
    </w:p>
    <w:p w:rsidR="00F4444F" w:rsidRPr="004C2A5C" w:rsidRDefault="00F4444F" w:rsidP="0071641C">
      <w:pPr>
        <w:jc w:val="both"/>
        <w:rPr>
          <w:rFonts w:ascii="Garamond" w:hAnsi="Garamond"/>
          <w:sz w:val="20"/>
          <w:szCs w:val="20"/>
        </w:rPr>
      </w:pPr>
      <w:r w:rsidRPr="004C2A5C">
        <w:rPr>
          <w:rFonts w:ascii="Garamond" w:hAnsi="Garamond"/>
          <w:sz w:val="20"/>
          <w:szCs w:val="20"/>
        </w:rPr>
        <w:t>В случае продажи (передачи иным способом) Объекта генерации (передачи в отношении Объекта генерации прав и обязанностей по настоящему Договору) иному лицу, указанное в настоящем Приложении до момента такой продажи (передачи) в отношении данного Объекта генерации значение признака размещения акций дополнительного выпуска (выпусков) в соответствии с решениями уполномоченных органов управления ОАО РАО «ЕЭС России»  сохраняется без изменений и включается в Приложение 5.1 к заключаемому с приобретателем Объекта генерации (приобретателем прав и обязанностей по настоящему Договору в отношении Объекта генерации) агентскому договору.</w:t>
      </w:r>
    </w:p>
    <w:p w:rsidR="00F4444F" w:rsidRPr="004C2A5C" w:rsidRDefault="00F4444F" w:rsidP="0071641C">
      <w:pPr>
        <w:rPr>
          <w:rFonts w:ascii="Garamond" w:hAnsi="Garamond"/>
          <w:color w:val="000000"/>
          <w:sz w:val="20"/>
          <w:szCs w:val="20"/>
        </w:rPr>
      </w:pPr>
      <w:r w:rsidRPr="004C2A5C">
        <w:rPr>
          <w:rFonts w:ascii="Garamond" w:hAnsi="Garamond"/>
          <w:sz w:val="20"/>
          <w:szCs w:val="20"/>
        </w:rPr>
        <w:t xml:space="preserve">* Порядок определения величины «Капитальные затраты, рублей на 1 кВт установленной мощности» и заполнения соответствующей графы в отношении объектов генерации, для которых установлен признак модернизации «модернизируемый», устанавливается </w:t>
      </w:r>
      <w:r w:rsidRPr="004C2A5C">
        <w:rPr>
          <w:rFonts w:ascii="Garamond" w:hAnsi="Garamond"/>
          <w:color w:val="000000"/>
          <w:sz w:val="20"/>
          <w:szCs w:val="20"/>
        </w:rPr>
        <w:t>в соответствии с Договором о присоединении к торговой системе оптового рынка.</w:t>
      </w:r>
    </w:p>
    <w:p w:rsidR="00F4444F" w:rsidRDefault="00F4444F" w:rsidP="0071641C">
      <w:pPr>
        <w:rPr>
          <w:rFonts w:ascii="Garamond" w:hAnsi="Garamond" w:cs="Garamond"/>
          <w:b/>
          <w:bCs/>
          <w:sz w:val="26"/>
          <w:szCs w:val="26"/>
        </w:rPr>
        <w:sectPr w:rsidR="00F4444F" w:rsidSect="0071641C">
          <w:pgSz w:w="11906" w:h="16838"/>
          <w:pgMar w:top="851" w:right="1134" w:bottom="1418" w:left="1259" w:header="709" w:footer="709" w:gutter="0"/>
          <w:pgNumType w:start="1"/>
          <w:cols w:space="708"/>
          <w:docGrid w:linePitch="360"/>
        </w:sectPr>
      </w:pPr>
    </w:p>
    <w:p w:rsidR="00F4444F" w:rsidRDefault="00F4444F" w:rsidP="0071641C">
      <w:pPr>
        <w:rPr>
          <w:rFonts w:ascii="Garamond" w:hAnsi="Garamond" w:cs="Garamond"/>
          <w:b/>
          <w:bCs/>
          <w:sz w:val="26"/>
          <w:szCs w:val="26"/>
        </w:rPr>
      </w:pPr>
      <w:r w:rsidRPr="00B24501">
        <w:rPr>
          <w:rFonts w:ascii="Garamond" w:hAnsi="Garamond" w:cs="Garamond"/>
          <w:b/>
          <w:bCs/>
          <w:sz w:val="26"/>
          <w:szCs w:val="26"/>
        </w:rPr>
        <w:lastRenderedPageBreak/>
        <w:t xml:space="preserve">Предложения по изменениям и дополнениям в </w:t>
      </w:r>
      <w:r w:rsidRPr="00045E8A">
        <w:rPr>
          <w:rFonts w:ascii="Garamond" w:hAnsi="Garamond" w:cs="Garamond"/>
          <w:b/>
          <w:bCs/>
          <w:caps/>
          <w:sz w:val="26"/>
          <w:szCs w:val="26"/>
        </w:rPr>
        <w:t>Регламент определения параметров, необходимых для расчета цены по договорам о предоставлении мощности квалифицированных генерирующих объектов, функционирующих на основе использования возобновляемых источников энергии</w:t>
      </w:r>
      <w:r>
        <w:rPr>
          <w:rFonts w:ascii="Garamond" w:hAnsi="Garamond" w:cs="Garamond"/>
          <w:b/>
          <w:bCs/>
          <w:sz w:val="26"/>
          <w:szCs w:val="26"/>
        </w:rPr>
        <w:t xml:space="preserve"> (Приложение № 19.4</w:t>
      </w:r>
      <w:r w:rsidRPr="00B24501">
        <w:rPr>
          <w:rFonts w:ascii="Garamond" w:hAnsi="Garamond" w:cs="Garamond"/>
          <w:b/>
          <w:bCs/>
          <w:sz w:val="26"/>
          <w:szCs w:val="26"/>
        </w:rPr>
        <w:t xml:space="preserve"> к Договору о присоединении к торговой системе оптового рынка)</w:t>
      </w:r>
    </w:p>
    <w:p w:rsidR="00F4444F" w:rsidRDefault="00F4444F" w:rsidP="00045E8A">
      <w:pPr>
        <w:rPr>
          <w:rFonts w:ascii="Garamond" w:hAnsi="Garamond" w:cs="Garamond"/>
        </w:rPr>
      </w:pPr>
    </w:p>
    <w:tbl>
      <w:tblPr>
        <w:tblW w:w="146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6709"/>
        <w:gridCol w:w="6960"/>
      </w:tblGrid>
      <w:tr w:rsidR="00F4444F" w:rsidTr="00C60889">
        <w:trPr>
          <w:trHeight w:val="435"/>
        </w:trPr>
        <w:tc>
          <w:tcPr>
            <w:tcW w:w="993" w:type="dxa"/>
            <w:vAlign w:val="center"/>
          </w:tcPr>
          <w:p w:rsidR="00F4444F" w:rsidRDefault="00F4444F" w:rsidP="00C60889">
            <w:pPr>
              <w:jc w:val="center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  <w:sz w:val="22"/>
                <w:szCs w:val="22"/>
              </w:rPr>
              <w:t>№</w:t>
            </w:r>
          </w:p>
          <w:p w:rsidR="00F4444F" w:rsidRDefault="00F4444F" w:rsidP="00C60889">
            <w:pPr>
              <w:jc w:val="center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6709" w:type="dxa"/>
            <w:vAlign w:val="center"/>
          </w:tcPr>
          <w:p w:rsidR="00F4444F" w:rsidRDefault="00F4444F" w:rsidP="00C60889">
            <w:pPr>
              <w:jc w:val="center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  <w:sz w:val="22"/>
                <w:szCs w:val="22"/>
              </w:rPr>
              <w:t xml:space="preserve">Редакция, действующая на момент </w:t>
            </w:r>
          </w:p>
          <w:p w:rsidR="00F4444F" w:rsidRDefault="00F4444F" w:rsidP="00C60889">
            <w:pPr>
              <w:jc w:val="center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6960" w:type="dxa"/>
            <w:vAlign w:val="center"/>
          </w:tcPr>
          <w:p w:rsidR="00F4444F" w:rsidRDefault="00F4444F" w:rsidP="00C60889">
            <w:pPr>
              <w:jc w:val="center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  <w:sz w:val="22"/>
                <w:szCs w:val="22"/>
              </w:rPr>
              <w:t>Предлагаемая редакция</w:t>
            </w:r>
          </w:p>
          <w:p w:rsidR="00F4444F" w:rsidRDefault="00F4444F" w:rsidP="00C60889">
            <w:pPr>
              <w:jc w:val="center"/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  <w:sz w:val="22"/>
                <w:szCs w:val="22"/>
              </w:rPr>
              <w:t>(изменения выделены цветом)</w:t>
            </w:r>
          </w:p>
        </w:tc>
      </w:tr>
      <w:tr w:rsidR="00F4444F" w:rsidTr="00C60889">
        <w:trPr>
          <w:trHeight w:val="435"/>
        </w:trPr>
        <w:tc>
          <w:tcPr>
            <w:tcW w:w="993" w:type="dxa"/>
            <w:vAlign w:val="center"/>
          </w:tcPr>
          <w:p w:rsidR="00F4444F" w:rsidRPr="00440B55" w:rsidRDefault="00F4444F" w:rsidP="004E564E">
            <w:pPr>
              <w:spacing w:before="120" w:after="120"/>
              <w:jc w:val="center"/>
              <w:rPr>
                <w:rFonts w:ascii="Garamond" w:hAnsi="Garamond"/>
                <w:b/>
                <w:bCs/>
                <w:highlight w:val="lightGray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Приложение 5</w:t>
            </w:r>
          </w:p>
        </w:tc>
        <w:tc>
          <w:tcPr>
            <w:tcW w:w="6709" w:type="dxa"/>
          </w:tcPr>
          <w:p w:rsidR="00F4444F" w:rsidRPr="00B44B10" w:rsidRDefault="00F4444F" w:rsidP="004E564E">
            <w:pPr>
              <w:pStyle w:val="3"/>
              <w:tabs>
                <w:tab w:val="clear" w:pos="720"/>
              </w:tabs>
              <w:spacing w:before="120" w:after="120"/>
              <w:ind w:left="284" w:firstLine="0"/>
              <w:jc w:val="center"/>
              <w:rPr>
                <w:rFonts w:ascii="Garamond" w:hAnsi="Garamond"/>
                <w:sz w:val="22"/>
                <w:szCs w:val="22"/>
              </w:rPr>
            </w:pPr>
            <w:r w:rsidRPr="00B44B10">
              <w:rPr>
                <w:rFonts w:ascii="Garamond" w:hAnsi="Garamond"/>
                <w:sz w:val="22"/>
                <w:szCs w:val="22"/>
              </w:rPr>
              <w:t>Порядок определения средней доходности долгосрочных государственных обязательств</w:t>
            </w:r>
          </w:p>
          <w:p w:rsidR="00F4444F" w:rsidRPr="00B44B10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600"/>
              <w:jc w:val="both"/>
              <w:outlineLvl w:val="0"/>
              <w:rPr>
                <w:rFonts w:ascii="Garamond" w:hAnsi="Garamond"/>
              </w:rPr>
            </w:pPr>
            <w:bookmarkStart w:id="1" w:name="_Toc380669365"/>
            <w:r w:rsidRPr="00B44B10">
              <w:rPr>
                <w:rFonts w:ascii="Garamond" w:hAnsi="Garamond"/>
                <w:sz w:val="22"/>
                <w:szCs w:val="22"/>
              </w:rPr>
              <w:t xml:space="preserve">Средняя </w:t>
            </w:r>
            <w:r w:rsidRPr="00B44B10">
              <w:rPr>
                <w:rFonts w:ascii="Garamond" w:hAnsi="Garamond" w:cs="Garamond"/>
                <w:sz w:val="22"/>
                <w:szCs w:val="22"/>
              </w:rPr>
              <w:t xml:space="preserve">доходность долгосрочных государственных обязательств </w:t>
            </w:r>
            <w:r w:rsidRPr="00B44B10">
              <w:rPr>
                <w:rFonts w:ascii="Garamond" w:hAnsi="Garamond"/>
                <w:sz w:val="22"/>
                <w:szCs w:val="22"/>
              </w:rPr>
              <w:t xml:space="preserve">для года </w:t>
            </w:r>
            <w:r w:rsidRPr="00B44B10">
              <w:rPr>
                <w:rFonts w:ascii="Garamond" w:hAnsi="Garamond"/>
                <w:i/>
                <w:sz w:val="22"/>
                <w:szCs w:val="22"/>
              </w:rPr>
              <w:t>X</w:t>
            </w:r>
            <w:r w:rsidRPr="00B44B10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B44B10">
              <w:rPr>
                <w:rFonts w:ascii="Garamond" w:hAnsi="Garamond" w:cs="Arial"/>
                <w:b/>
                <w:color w:val="000000"/>
                <w:position w:val="-10"/>
                <w:sz w:val="22"/>
                <w:szCs w:val="22"/>
              </w:rPr>
              <w:object w:dxaOrig="680" w:dyaOrig="340">
                <v:shape id="_x0000_i1461" type="#_x0000_t75" style="width:33.75pt;height:17.25pt" o:ole="">
                  <v:imagedata r:id="rId498" o:title=""/>
                </v:shape>
                <o:OLEObject Type="Embed" ProgID="Equation.3" ShapeID="_x0000_i1461" DrawAspect="Content" ObjectID="_1504012494" r:id="rId499"/>
              </w:object>
            </w:r>
            <w:r w:rsidRPr="00B44B10">
              <w:rPr>
                <w:rFonts w:ascii="Garamond" w:hAnsi="Garamond"/>
                <w:sz w:val="22"/>
                <w:szCs w:val="22"/>
              </w:rPr>
              <w:t xml:space="preserve"> определяется (с точностью до 5 (пяти) знаков после запятой) на основании данных, полученных КО от </w:t>
            </w:r>
            <w:r w:rsidRPr="00B44B10">
              <w:rPr>
                <w:rFonts w:ascii="Garamond" w:hAnsi="Garamond"/>
                <w:sz w:val="22"/>
                <w:szCs w:val="22"/>
                <w:highlight w:val="yellow"/>
              </w:rPr>
              <w:t>Открытого</w:t>
            </w:r>
            <w:r w:rsidRPr="00B44B10">
              <w:rPr>
                <w:rFonts w:ascii="Garamond" w:hAnsi="Garamond"/>
                <w:sz w:val="22"/>
                <w:szCs w:val="22"/>
              </w:rPr>
              <w:t xml:space="preserve"> акционерного общества «Московская Биржа ММВБ-РТС» (далее – ММВБ), по истечении года </w:t>
            </w:r>
            <w:r w:rsidRPr="00B44B10">
              <w:rPr>
                <w:rFonts w:ascii="Garamond" w:hAnsi="Garamond"/>
                <w:i/>
                <w:sz w:val="22"/>
                <w:szCs w:val="22"/>
              </w:rPr>
              <w:t>X</w:t>
            </w:r>
            <w:r w:rsidRPr="00B44B10">
              <w:rPr>
                <w:rFonts w:ascii="Garamond" w:hAnsi="Garamond"/>
                <w:sz w:val="22"/>
                <w:szCs w:val="22"/>
              </w:rPr>
              <w:t xml:space="preserve"> (определяется один раз и в дальнейшем не пересматривается) в следующем порядке:</w:t>
            </w:r>
            <w:bookmarkEnd w:id="1"/>
          </w:p>
          <w:p w:rsidR="00F4444F" w:rsidRPr="00B44B10" w:rsidRDefault="00F4444F" w:rsidP="004E564E">
            <w:pPr>
              <w:suppressAutoHyphens/>
              <w:spacing w:before="120" w:after="12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…</w:t>
            </w:r>
          </w:p>
        </w:tc>
        <w:tc>
          <w:tcPr>
            <w:tcW w:w="6960" w:type="dxa"/>
          </w:tcPr>
          <w:p w:rsidR="00F4444F" w:rsidRPr="00B44B10" w:rsidRDefault="00F4444F" w:rsidP="004E564E">
            <w:pPr>
              <w:pStyle w:val="3"/>
              <w:tabs>
                <w:tab w:val="clear" w:pos="720"/>
              </w:tabs>
              <w:spacing w:before="120" w:after="120"/>
              <w:ind w:left="284" w:firstLine="0"/>
              <w:jc w:val="center"/>
              <w:rPr>
                <w:rFonts w:ascii="Garamond" w:hAnsi="Garamond"/>
                <w:sz w:val="22"/>
                <w:szCs w:val="22"/>
              </w:rPr>
            </w:pPr>
            <w:r w:rsidRPr="00B44B10">
              <w:rPr>
                <w:rFonts w:ascii="Garamond" w:hAnsi="Garamond"/>
                <w:sz w:val="22"/>
                <w:szCs w:val="22"/>
              </w:rPr>
              <w:t>Порядок определения средней доходности долгосрочных государственных обязательств</w:t>
            </w:r>
          </w:p>
          <w:p w:rsidR="00F4444F" w:rsidRPr="00B44B10" w:rsidRDefault="00F4444F" w:rsidP="004E564E">
            <w:pPr>
              <w:autoSpaceDE w:val="0"/>
              <w:autoSpaceDN w:val="0"/>
              <w:adjustRightInd w:val="0"/>
              <w:spacing w:before="120" w:after="120"/>
              <w:ind w:firstLine="600"/>
              <w:jc w:val="both"/>
              <w:outlineLvl w:val="0"/>
              <w:rPr>
                <w:rFonts w:ascii="Garamond" w:hAnsi="Garamond"/>
              </w:rPr>
            </w:pPr>
            <w:r w:rsidRPr="00B44B10">
              <w:rPr>
                <w:rFonts w:ascii="Garamond" w:hAnsi="Garamond"/>
                <w:sz w:val="22"/>
                <w:szCs w:val="22"/>
              </w:rPr>
              <w:t xml:space="preserve">Средняя </w:t>
            </w:r>
            <w:r w:rsidRPr="00B44B10">
              <w:rPr>
                <w:rFonts w:ascii="Garamond" w:hAnsi="Garamond" w:cs="Garamond"/>
                <w:sz w:val="22"/>
                <w:szCs w:val="22"/>
              </w:rPr>
              <w:t xml:space="preserve">доходность долгосрочных государственных обязательств </w:t>
            </w:r>
            <w:r w:rsidRPr="00B44B10">
              <w:rPr>
                <w:rFonts w:ascii="Garamond" w:hAnsi="Garamond"/>
                <w:sz w:val="22"/>
                <w:szCs w:val="22"/>
              </w:rPr>
              <w:t xml:space="preserve">для года </w:t>
            </w:r>
            <w:r w:rsidRPr="00B44B10">
              <w:rPr>
                <w:rFonts w:ascii="Garamond" w:hAnsi="Garamond"/>
                <w:i/>
                <w:sz w:val="22"/>
                <w:szCs w:val="22"/>
              </w:rPr>
              <w:t>X</w:t>
            </w:r>
            <w:r w:rsidRPr="00B44B10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B44B10">
              <w:rPr>
                <w:rFonts w:ascii="Garamond" w:hAnsi="Garamond" w:cs="Arial"/>
                <w:b/>
                <w:color w:val="000000"/>
                <w:position w:val="-10"/>
                <w:sz w:val="22"/>
                <w:szCs w:val="22"/>
              </w:rPr>
              <w:object w:dxaOrig="680" w:dyaOrig="340">
                <v:shape id="_x0000_i1462" type="#_x0000_t75" style="width:33.75pt;height:17.25pt" o:ole="">
                  <v:imagedata r:id="rId498" o:title=""/>
                </v:shape>
                <o:OLEObject Type="Embed" ProgID="Equation.3" ShapeID="_x0000_i1462" DrawAspect="Content" ObjectID="_1504012495" r:id="rId500"/>
              </w:object>
            </w:r>
            <w:r w:rsidRPr="00B44B10">
              <w:rPr>
                <w:rFonts w:ascii="Garamond" w:hAnsi="Garamond"/>
                <w:sz w:val="22"/>
                <w:szCs w:val="22"/>
              </w:rPr>
              <w:t xml:space="preserve"> определяется (с точностью до 5 (пяти) знаков после запятой) на основании данных, полученных КО от </w:t>
            </w:r>
            <w:r w:rsidRPr="00B44B10">
              <w:rPr>
                <w:rFonts w:ascii="Garamond" w:hAnsi="Garamond"/>
                <w:sz w:val="22"/>
                <w:szCs w:val="22"/>
                <w:highlight w:val="yellow"/>
              </w:rPr>
              <w:t>Публичного</w:t>
            </w:r>
            <w:r w:rsidRPr="00B44B10">
              <w:rPr>
                <w:rFonts w:ascii="Garamond" w:hAnsi="Garamond"/>
                <w:sz w:val="22"/>
                <w:szCs w:val="22"/>
              </w:rPr>
              <w:t xml:space="preserve"> акционерного общества «Московская Биржа ММВБ-РТС» (далее – ММВБ), по истечении года </w:t>
            </w:r>
            <w:r w:rsidRPr="00B44B10">
              <w:rPr>
                <w:rFonts w:ascii="Garamond" w:hAnsi="Garamond"/>
                <w:i/>
                <w:sz w:val="22"/>
                <w:szCs w:val="22"/>
              </w:rPr>
              <w:t>X</w:t>
            </w:r>
            <w:r w:rsidRPr="00B44B10">
              <w:rPr>
                <w:rFonts w:ascii="Garamond" w:hAnsi="Garamond"/>
                <w:sz w:val="22"/>
                <w:szCs w:val="22"/>
              </w:rPr>
              <w:t xml:space="preserve"> (определяется один раз и в дальнейшем не пересматривается) в следующем порядке:</w:t>
            </w:r>
          </w:p>
          <w:p w:rsidR="00F4444F" w:rsidRDefault="00F4444F" w:rsidP="004E564E">
            <w:pPr>
              <w:suppressAutoHyphens/>
              <w:spacing w:before="120" w:after="12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…</w:t>
            </w:r>
          </w:p>
        </w:tc>
      </w:tr>
    </w:tbl>
    <w:p w:rsidR="00F4444F" w:rsidRDefault="00F4444F" w:rsidP="00045E8A">
      <w:pPr>
        <w:rPr>
          <w:rFonts w:ascii="Garamond" w:hAnsi="Garamond" w:cs="Garamond"/>
        </w:rPr>
      </w:pPr>
    </w:p>
    <w:p w:rsidR="00F4444F" w:rsidRPr="00B24501" w:rsidRDefault="00F4444F" w:rsidP="0024232A">
      <w:pPr>
        <w:rPr>
          <w:rFonts w:ascii="Garamond" w:hAnsi="Garamond" w:cs="Garamond"/>
          <w:b/>
          <w:bCs/>
          <w:sz w:val="26"/>
          <w:szCs w:val="26"/>
        </w:rPr>
      </w:pPr>
      <w:r w:rsidRPr="00B24501">
        <w:rPr>
          <w:rFonts w:ascii="Garamond" w:hAnsi="Garamond" w:cs="Garamond"/>
          <w:b/>
          <w:bCs/>
          <w:sz w:val="26"/>
          <w:szCs w:val="26"/>
        </w:rPr>
        <w:t xml:space="preserve">Предложения по изменениям и дополнениям в </w:t>
      </w:r>
      <w:r>
        <w:rPr>
          <w:rFonts w:ascii="Garamond" w:hAnsi="Garamond" w:cs="Garamond"/>
          <w:b/>
          <w:bCs/>
          <w:sz w:val="26"/>
          <w:szCs w:val="26"/>
        </w:rPr>
        <w:t>РЕГЛАМЕНТ ОПРЕДЕЛЕНИЯ ПАРАМЕТРОВ, НЕОБХОДИМЫХ ДЛЯ РАСЧЕТА ЦЕНЫ ПО ДОГОВОРАМ О ПРЕДОСТАВЛЕНИИ МОЩНОСТИ</w:t>
      </w:r>
      <w:r w:rsidRPr="0052726A">
        <w:rPr>
          <w:rFonts w:ascii="Garamond" w:hAnsi="Garamond"/>
          <w:b/>
          <w:sz w:val="26"/>
          <w:szCs w:val="26"/>
        </w:rPr>
        <w:t xml:space="preserve"> </w:t>
      </w:r>
      <w:r>
        <w:rPr>
          <w:rFonts w:ascii="Garamond" w:hAnsi="Garamond" w:cs="Garamond"/>
          <w:b/>
          <w:bCs/>
          <w:sz w:val="26"/>
          <w:szCs w:val="26"/>
        </w:rPr>
        <w:t>(Приложение № 19.6</w:t>
      </w:r>
      <w:r w:rsidRPr="00B24501">
        <w:rPr>
          <w:rFonts w:ascii="Garamond" w:hAnsi="Garamond" w:cs="Garamond"/>
          <w:b/>
          <w:bCs/>
          <w:sz w:val="26"/>
          <w:szCs w:val="26"/>
        </w:rPr>
        <w:t xml:space="preserve"> к Договору о присоединении к торговой системе оптового рынка)</w:t>
      </w:r>
    </w:p>
    <w:p w:rsidR="00F4444F" w:rsidRDefault="00F4444F" w:rsidP="0024232A">
      <w:pPr>
        <w:rPr>
          <w:rFonts w:ascii="Garamond" w:hAnsi="Garamond" w:cs="Garamond"/>
        </w:rPr>
      </w:pPr>
    </w:p>
    <w:tbl>
      <w:tblPr>
        <w:tblW w:w="146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6709"/>
        <w:gridCol w:w="6960"/>
      </w:tblGrid>
      <w:tr w:rsidR="00F4444F" w:rsidTr="00254E99">
        <w:trPr>
          <w:trHeight w:val="435"/>
        </w:trPr>
        <w:tc>
          <w:tcPr>
            <w:tcW w:w="993" w:type="dxa"/>
            <w:vAlign w:val="center"/>
          </w:tcPr>
          <w:p w:rsidR="00F4444F" w:rsidRDefault="00F4444F" w:rsidP="0024232A">
            <w:pPr>
              <w:jc w:val="center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  <w:sz w:val="22"/>
                <w:szCs w:val="22"/>
              </w:rPr>
              <w:t>№</w:t>
            </w:r>
          </w:p>
          <w:p w:rsidR="00F4444F" w:rsidRDefault="00F4444F" w:rsidP="0024232A">
            <w:pPr>
              <w:jc w:val="center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6709" w:type="dxa"/>
            <w:vAlign w:val="center"/>
          </w:tcPr>
          <w:p w:rsidR="00F4444F" w:rsidRDefault="00F4444F" w:rsidP="0024232A">
            <w:pPr>
              <w:jc w:val="center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  <w:sz w:val="22"/>
                <w:szCs w:val="22"/>
              </w:rPr>
              <w:t xml:space="preserve">Редакция, действующая на момент </w:t>
            </w:r>
          </w:p>
          <w:p w:rsidR="00F4444F" w:rsidRDefault="00F4444F" w:rsidP="0024232A">
            <w:pPr>
              <w:jc w:val="center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6960" w:type="dxa"/>
            <w:vAlign w:val="center"/>
          </w:tcPr>
          <w:p w:rsidR="00F4444F" w:rsidRDefault="00F4444F" w:rsidP="0024232A">
            <w:pPr>
              <w:jc w:val="center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  <w:sz w:val="22"/>
                <w:szCs w:val="22"/>
              </w:rPr>
              <w:t>Предлагаемая редакция</w:t>
            </w:r>
          </w:p>
          <w:p w:rsidR="00F4444F" w:rsidRDefault="00F4444F" w:rsidP="0024232A">
            <w:pPr>
              <w:jc w:val="center"/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  <w:sz w:val="22"/>
                <w:szCs w:val="22"/>
              </w:rPr>
              <w:t>(изменения выделены цветом)</w:t>
            </w:r>
          </w:p>
        </w:tc>
      </w:tr>
      <w:tr w:rsidR="00F4444F" w:rsidTr="00254E99">
        <w:trPr>
          <w:trHeight w:val="435"/>
        </w:trPr>
        <w:tc>
          <w:tcPr>
            <w:tcW w:w="993" w:type="dxa"/>
            <w:vAlign w:val="center"/>
          </w:tcPr>
          <w:p w:rsidR="00F4444F" w:rsidRPr="00440B55" w:rsidRDefault="00F4444F" w:rsidP="004E564E">
            <w:pPr>
              <w:spacing w:before="120" w:after="120"/>
              <w:jc w:val="center"/>
              <w:rPr>
                <w:rFonts w:ascii="Garamond" w:hAnsi="Garamond"/>
                <w:b/>
                <w:bCs/>
                <w:highlight w:val="lightGray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3.1</w:t>
            </w:r>
          </w:p>
        </w:tc>
        <w:tc>
          <w:tcPr>
            <w:tcW w:w="6709" w:type="dxa"/>
          </w:tcPr>
          <w:p w:rsidR="00F4444F" w:rsidRPr="0024232A" w:rsidRDefault="00F4444F" w:rsidP="004E564E">
            <w:pPr>
              <w:pStyle w:val="3"/>
              <w:tabs>
                <w:tab w:val="clear" w:pos="720"/>
                <w:tab w:val="clear" w:pos="2224"/>
              </w:tabs>
              <w:spacing w:before="120" w:after="120"/>
              <w:ind w:left="317" w:firstLine="22"/>
              <w:rPr>
                <w:rFonts w:ascii="Garamond" w:hAnsi="Garamond"/>
                <w:sz w:val="22"/>
                <w:szCs w:val="22"/>
              </w:rPr>
            </w:pPr>
            <w:r w:rsidRPr="0024232A">
              <w:rPr>
                <w:rFonts w:ascii="Garamond" w:hAnsi="Garamond"/>
                <w:sz w:val="22"/>
                <w:szCs w:val="22"/>
              </w:rPr>
              <w:t>Определение средней доходности долгосрочных государственных обязательств</w:t>
            </w:r>
          </w:p>
          <w:p w:rsidR="00F4444F" w:rsidRPr="0024232A" w:rsidRDefault="00F4444F" w:rsidP="004E564E">
            <w:pPr>
              <w:suppressAutoHyphens/>
              <w:spacing w:before="120" w:after="120"/>
              <w:jc w:val="both"/>
              <w:rPr>
                <w:rFonts w:ascii="Garamond" w:hAnsi="Garamond"/>
              </w:rPr>
            </w:pPr>
            <w:r w:rsidRPr="0024232A">
              <w:rPr>
                <w:rFonts w:ascii="Garamond" w:hAnsi="Garamond"/>
                <w:sz w:val="22"/>
                <w:szCs w:val="22"/>
              </w:rPr>
              <w:t xml:space="preserve">Величина доходности долгосрочных государственных обязательств, выраженных в рублях, со сроком до погашения не менее 8 лет и не более 10 лет с точностью до 5 (пяти) знаков после запятой рассчитывается в соответствии с приложением 4 к </w:t>
            </w:r>
            <w:r w:rsidRPr="0024232A">
              <w:rPr>
                <w:rFonts w:ascii="Garamond" w:hAnsi="Garamond"/>
                <w:i/>
                <w:sz w:val="22"/>
                <w:szCs w:val="22"/>
              </w:rPr>
              <w:t>Договору о предоставлении мощности</w:t>
            </w:r>
            <w:r w:rsidRPr="0024232A">
              <w:rPr>
                <w:rFonts w:ascii="Garamond" w:hAnsi="Garamond"/>
                <w:sz w:val="22"/>
                <w:szCs w:val="22"/>
              </w:rPr>
              <w:t xml:space="preserve"> (Приложение № Д 16, Приложение № Д 16.1 к </w:t>
            </w:r>
            <w:r w:rsidRPr="0024232A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24232A">
              <w:rPr>
                <w:rFonts w:ascii="Garamond" w:hAnsi="Garamond"/>
                <w:sz w:val="22"/>
                <w:szCs w:val="22"/>
              </w:rPr>
              <w:t xml:space="preserve">) на основании информации, </w:t>
            </w:r>
            <w:r w:rsidRPr="0024232A">
              <w:rPr>
                <w:rFonts w:ascii="Garamond" w:hAnsi="Garamond"/>
                <w:color w:val="000000"/>
                <w:sz w:val="22"/>
                <w:szCs w:val="22"/>
              </w:rPr>
              <w:t xml:space="preserve">полученной КО от </w:t>
            </w:r>
            <w:r w:rsidRPr="0024232A">
              <w:rPr>
                <w:rFonts w:ascii="Garamond" w:hAnsi="Garamond"/>
                <w:sz w:val="22"/>
                <w:szCs w:val="22"/>
                <w:highlight w:val="yellow"/>
              </w:rPr>
              <w:t>Открытого</w:t>
            </w:r>
            <w:r w:rsidRPr="0024232A">
              <w:rPr>
                <w:rFonts w:ascii="Garamond" w:hAnsi="Garamond"/>
                <w:sz w:val="22"/>
                <w:szCs w:val="22"/>
              </w:rPr>
              <w:t xml:space="preserve"> акционерного общества «Московская Биржа ММВБ-РТС» (далее – ММВБ) </w:t>
            </w:r>
            <w:r w:rsidRPr="0024232A">
              <w:rPr>
                <w:rFonts w:ascii="Garamond" w:eastAsia="MS Mincho" w:hAnsi="Garamond"/>
                <w:sz w:val="22"/>
                <w:szCs w:val="22"/>
              </w:rPr>
              <w:t xml:space="preserve">по результатам </w:t>
            </w:r>
            <w:r w:rsidRPr="0024232A">
              <w:rPr>
                <w:rFonts w:ascii="Garamond" w:eastAsia="MS Mincho" w:hAnsi="Garamond"/>
                <w:sz w:val="22"/>
                <w:szCs w:val="22"/>
              </w:rPr>
              <w:lastRenderedPageBreak/>
              <w:t>торгов облигациями федерального займа, допущенных к торгам на ММВБ</w:t>
            </w:r>
            <w:r w:rsidRPr="0024232A">
              <w:rPr>
                <w:rFonts w:ascii="Garamond" w:hAnsi="Garamond"/>
                <w:sz w:val="22"/>
                <w:szCs w:val="22"/>
              </w:rPr>
              <w:t>. Порядок получения указанной информации определяется договором между КО и ММВБ.</w:t>
            </w:r>
          </w:p>
        </w:tc>
        <w:tc>
          <w:tcPr>
            <w:tcW w:w="6960" w:type="dxa"/>
          </w:tcPr>
          <w:p w:rsidR="00F4444F" w:rsidRPr="0024232A" w:rsidRDefault="00F4444F" w:rsidP="004E564E">
            <w:pPr>
              <w:pStyle w:val="3"/>
              <w:tabs>
                <w:tab w:val="clear" w:pos="720"/>
                <w:tab w:val="clear" w:pos="2224"/>
              </w:tabs>
              <w:spacing w:before="120" w:after="120"/>
              <w:ind w:left="317" w:firstLine="22"/>
              <w:rPr>
                <w:rFonts w:ascii="Garamond" w:hAnsi="Garamond"/>
                <w:sz w:val="22"/>
                <w:szCs w:val="22"/>
              </w:rPr>
            </w:pPr>
            <w:r w:rsidRPr="0024232A">
              <w:rPr>
                <w:rFonts w:ascii="Garamond" w:hAnsi="Garamond"/>
                <w:sz w:val="22"/>
                <w:szCs w:val="22"/>
              </w:rPr>
              <w:lastRenderedPageBreak/>
              <w:t>Определение средней доходности долгосрочных государственных обязательств</w:t>
            </w:r>
          </w:p>
          <w:p w:rsidR="00F4444F" w:rsidRDefault="00F4444F" w:rsidP="004E564E">
            <w:pPr>
              <w:suppressAutoHyphens/>
              <w:spacing w:before="120" w:after="120"/>
              <w:jc w:val="both"/>
              <w:rPr>
                <w:rFonts w:ascii="Garamond" w:hAnsi="Garamond"/>
              </w:rPr>
            </w:pPr>
            <w:r w:rsidRPr="0024232A">
              <w:rPr>
                <w:rFonts w:ascii="Garamond" w:hAnsi="Garamond"/>
                <w:sz w:val="22"/>
                <w:szCs w:val="22"/>
              </w:rPr>
              <w:t xml:space="preserve">Величина доходности долгосрочных государственных обязательств, выраженных в рублях, со сроком до погашения не менее 8 лет и не более 10 лет с точностью до 5 (пяти) знаков после запятой рассчитывается в соответствии с приложением 4 к </w:t>
            </w:r>
            <w:r w:rsidRPr="0024232A">
              <w:rPr>
                <w:rFonts w:ascii="Garamond" w:hAnsi="Garamond"/>
                <w:i/>
                <w:sz w:val="22"/>
                <w:szCs w:val="22"/>
              </w:rPr>
              <w:t>Договору о предоставлении мощности</w:t>
            </w:r>
            <w:r w:rsidRPr="0024232A">
              <w:rPr>
                <w:rFonts w:ascii="Garamond" w:hAnsi="Garamond"/>
                <w:sz w:val="22"/>
                <w:szCs w:val="22"/>
              </w:rPr>
              <w:t xml:space="preserve"> (Приложение № Д 16, Приложение № Д 16.1 к </w:t>
            </w:r>
            <w:r w:rsidRPr="0024232A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24232A">
              <w:rPr>
                <w:rFonts w:ascii="Garamond" w:hAnsi="Garamond"/>
                <w:sz w:val="22"/>
                <w:szCs w:val="22"/>
              </w:rPr>
              <w:t xml:space="preserve">) на основании информации, </w:t>
            </w:r>
            <w:r w:rsidRPr="0024232A">
              <w:rPr>
                <w:rFonts w:ascii="Garamond" w:hAnsi="Garamond"/>
                <w:color w:val="000000"/>
                <w:sz w:val="22"/>
                <w:szCs w:val="22"/>
              </w:rPr>
              <w:t xml:space="preserve">полученной КО от </w:t>
            </w:r>
            <w:r w:rsidRPr="0024232A">
              <w:rPr>
                <w:rFonts w:ascii="Garamond" w:hAnsi="Garamond"/>
                <w:sz w:val="22"/>
                <w:szCs w:val="22"/>
                <w:highlight w:val="yellow"/>
              </w:rPr>
              <w:t>Публичного</w:t>
            </w:r>
            <w:r w:rsidRPr="0024232A">
              <w:rPr>
                <w:rFonts w:ascii="Garamond" w:hAnsi="Garamond"/>
                <w:sz w:val="22"/>
                <w:szCs w:val="22"/>
              </w:rPr>
              <w:t xml:space="preserve"> акционерного общества «Московская Биржа ММВБ-РТС» (далее – ММВБ) </w:t>
            </w:r>
            <w:r w:rsidRPr="0024232A">
              <w:rPr>
                <w:rFonts w:ascii="Garamond" w:eastAsia="MS Mincho" w:hAnsi="Garamond"/>
                <w:sz w:val="22"/>
                <w:szCs w:val="22"/>
              </w:rPr>
              <w:t xml:space="preserve">по результатам торгов облигациями федерального </w:t>
            </w:r>
            <w:r w:rsidRPr="0024232A">
              <w:rPr>
                <w:rFonts w:ascii="Garamond" w:eastAsia="MS Mincho" w:hAnsi="Garamond"/>
                <w:sz w:val="22"/>
                <w:szCs w:val="22"/>
              </w:rPr>
              <w:lastRenderedPageBreak/>
              <w:t>займа, допущенных к торгам на ММВБ</w:t>
            </w:r>
            <w:r w:rsidRPr="0024232A">
              <w:rPr>
                <w:rFonts w:ascii="Garamond" w:hAnsi="Garamond"/>
                <w:sz w:val="22"/>
                <w:szCs w:val="22"/>
              </w:rPr>
              <w:t>. Порядок получения указанной информации определяется договором между КО и ММВБ.</w:t>
            </w:r>
          </w:p>
        </w:tc>
      </w:tr>
    </w:tbl>
    <w:p w:rsidR="00F4444F" w:rsidRDefault="00F4444F" w:rsidP="009243E1">
      <w:pPr>
        <w:rPr>
          <w:rFonts w:ascii="Garamond" w:hAnsi="Garamond" w:cs="Garamond"/>
        </w:rPr>
      </w:pPr>
    </w:p>
    <w:sectPr w:rsidR="00F4444F" w:rsidSect="0071641C">
      <w:pgSz w:w="16838" w:h="11906" w:orient="landscape"/>
      <w:pgMar w:top="1259" w:right="851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44F" w:rsidRDefault="00F4444F">
      <w:r>
        <w:separator/>
      </w:r>
    </w:p>
  </w:endnote>
  <w:endnote w:type="continuationSeparator" w:id="0">
    <w:p w:rsidR="00F4444F" w:rsidRDefault="00F444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44F" w:rsidRDefault="002B5C34" w:rsidP="00F9212D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4444F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4444F" w:rsidRDefault="00F4444F" w:rsidP="001C104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44F" w:rsidRDefault="00F4444F" w:rsidP="001C104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44F" w:rsidRDefault="00F4444F">
      <w:r>
        <w:separator/>
      </w:r>
    </w:p>
  </w:footnote>
  <w:footnote w:type="continuationSeparator" w:id="0">
    <w:p w:rsidR="00F4444F" w:rsidRDefault="00F444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D43EFC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019C7DA6"/>
    <w:multiLevelType w:val="hybridMultilevel"/>
    <w:tmpl w:val="ECF06AEE"/>
    <w:lvl w:ilvl="0" w:tplc="C090CD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446896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C2A60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1D2A7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5649D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87D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176FE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21AB2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A72FC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E575735"/>
    <w:multiLevelType w:val="multilevel"/>
    <w:tmpl w:val="E672576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1" w:hanging="57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0EC71A42"/>
    <w:multiLevelType w:val="multilevel"/>
    <w:tmpl w:val="D22EB6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>
    <w:nsid w:val="12975AD1"/>
    <w:multiLevelType w:val="multilevel"/>
    <w:tmpl w:val="0419001F"/>
    <w:styleLink w:val="11111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5">
    <w:nsid w:val="1365499E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13E44A29"/>
    <w:multiLevelType w:val="hybridMultilevel"/>
    <w:tmpl w:val="7ADE1E7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AAC6E48"/>
    <w:multiLevelType w:val="hybridMultilevel"/>
    <w:tmpl w:val="3B06A372"/>
    <w:lvl w:ilvl="0" w:tplc="04190011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  <w:rPr>
        <w:rFonts w:cs="Times New Roman" w:hint="default"/>
      </w:rPr>
    </w:lvl>
    <w:lvl w:ilvl="1" w:tplc="5DEED3A2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8">
    <w:nsid w:val="23BB008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>
    <w:nsid w:val="25957907"/>
    <w:multiLevelType w:val="hybridMultilevel"/>
    <w:tmpl w:val="A0405F84"/>
    <w:lvl w:ilvl="0" w:tplc="F1783D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CC25C7"/>
    <w:multiLevelType w:val="hybridMultilevel"/>
    <w:tmpl w:val="943C4C10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940340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>
    <w:nsid w:val="2A2C13AD"/>
    <w:multiLevelType w:val="multilevel"/>
    <w:tmpl w:val="3478257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2A3D17C3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>
    <w:nsid w:val="2AB46447"/>
    <w:multiLevelType w:val="multilevel"/>
    <w:tmpl w:val="647A0A0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cs="Times New Roman" w:hint="default"/>
      </w:rPr>
    </w:lvl>
  </w:abstractNum>
  <w:abstractNum w:abstractNumId="15">
    <w:nsid w:val="314E33DC"/>
    <w:multiLevelType w:val="multilevel"/>
    <w:tmpl w:val="7B12CE50"/>
    <w:lvl w:ilvl="0">
      <w:start w:val="2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cs="Times New Roman" w:hint="default"/>
      </w:rPr>
    </w:lvl>
  </w:abstractNum>
  <w:abstractNum w:abstractNumId="16">
    <w:nsid w:val="33B97AF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34111D46"/>
    <w:multiLevelType w:val="hybridMultilevel"/>
    <w:tmpl w:val="72FEEA84"/>
    <w:lvl w:ilvl="0" w:tplc="80F23CEC">
      <w:numFmt w:val="bullet"/>
      <w:lvlText w:val="-"/>
      <w:lvlJc w:val="left"/>
      <w:pPr>
        <w:ind w:left="644" w:hanging="360"/>
      </w:pPr>
      <w:rPr>
        <w:rFonts w:ascii="Garamond" w:eastAsia="Times New Roman" w:hAnsi="Garamond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39984114"/>
    <w:multiLevelType w:val="hybridMultilevel"/>
    <w:tmpl w:val="D0FC0BDE"/>
    <w:lvl w:ilvl="0" w:tplc="3FC039F8">
      <w:start w:val="1"/>
      <w:numFmt w:val="bullet"/>
      <w:lvlText w:val="−"/>
      <w:lvlJc w:val="left"/>
      <w:pPr>
        <w:ind w:left="1320" w:hanging="360"/>
      </w:pPr>
      <w:rPr>
        <w:rFonts w:ascii="Garamond" w:hAnsi="Garamon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49082B"/>
    <w:multiLevelType w:val="multilevel"/>
    <w:tmpl w:val="F9CA5128"/>
    <w:lvl w:ilvl="0">
      <w:start w:val="10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6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20">
    <w:nsid w:val="3DAC3728"/>
    <w:multiLevelType w:val="hybridMultilevel"/>
    <w:tmpl w:val="645A48EA"/>
    <w:lvl w:ilvl="0" w:tplc="F1783DB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B21D7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4E67F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9EA64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41E7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FCC8C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7EF9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F2C8B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926D55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15A5C20"/>
    <w:multiLevelType w:val="hybridMultilevel"/>
    <w:tmpl w:val="2204707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8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9F7BB4"/>
    <w:multiLevelType w:val="multilevel"/>
    <w:tmpl w:val="DC60D74C"/>
    <w:lvl w:ilvl="0">
      <w:start w:val="4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46590B93"/>
    <w:multiLevelType w:val="multilevel"/>
    <w:tmpl w:val="60144B48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1" w:hanging="57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4">
    <w:nsid w:val="47402AF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5">
    <w:nsid w:val="4B291A09"/>
    <w:multiLevelType w:val="multilevel"/>
    <w:tmpl w:val="E7CAB13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52E02391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>
    <w:nsid w:val="532C7A7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>
    <w:nsid w:val="5446369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9">
    <w:nsid w:val="561771BF"/>
    <w:multiLevelType w:val="hybridMultilevel"/>
    <w:tmpl w:val="0F32575C"/>
    <w:lvl w:ilvl="0" w:tplc="04190005">
      <w:start w:val="1"/>
      <w:numFmt w:val="bullet"/>
      <w:lvlText w:val="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0">
    <w:nsid w:val="58F56816"/>
    <w:multiLevelType w:val="hybridMultilevel"/>
    <w:tmpl w:val="A0A45FB6"/>
    <w:lvl w:ilvl="0" w:tplc="F1783D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F57B5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C9041BD"/>
    <w:multiLevelType w:val="multilevel"/>
    <w:tmpl w:val="A2A415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3">
    <w:nsid w:val="5D746268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4">
    <w:nsid w:val="5E913869"/>
    <w:multiLevelType w:val="hybridMultilevel"/>
    <w:tmpl w:val="920438A0"/>
    <w:lvl w:ilvl="0" w:tplc="3FC039F8">
      <w:start w:val="1"/>
      <w:numFmt w:val="bullet"/>
      <w:lvlText w:val="−"/>
      <w:lvlJc w:val="left"/>
      <w:pPr>
        <w:ind w:left="1560" w:hanging="360"/>
      </w:pPr>
      <w:rPr>
        <w:rFonts w:ascii="Garamond" w:hAnsi="Garamond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5">
    <w:nsid w:val="62E06450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6">
    <w:nsid w:val="6AC5669B"/>
    <w:multiLevelType w:val="hybridMultilevel"/>
    <w:tmpl w:val="3B06A372"/>
    <w:lvl w:ilvl="0" w:tplc="04190011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  <w:rPr>
        <w:rFonts w:cs="Times New Roman" w:hint="default"/>
      </w:rPr>
    </w:lvl>
    <w:lvl w:ilvl="1" w:tplc="5DEED3A2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7">
    <w:nsid w:val="6AF4559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8">
    <w:nsid w:val="6AF629F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9">
    <w:nsid w:val="6E340A0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40">
    <w:nsid w:val="6FE32114"/>
    <w:multiLevelType w:val="multilevel"/>
    <w:tmpl w:val="7076C646"/>
    <w:lvl w:ilvl="0">
      <w:start w:val="10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41">
    <w:nsid w:val="72A1481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42">
    <w:nsid w:val="73277440"/>
    <w:multiLevelType w:val="hybridMultilevel"/>
    <w:tmpl w:val="AFEA4232"/>
    <w:lvl w:ilvl="0" w:tplc="7CE8597A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24CAAA0A">
      <w:start w:val="2"/>
      <w:numFmt w:val="bullet"/>
      <w:lvlText w:val="-"/>
      <w:lvlJc w:val="left"/>
      <w:pPr>
        <w:tabs>
          <w:tab w:val="num" w:pos="1504"/>
        </w:tabs>
        <w:ind w:left="1504" w:hanging="360"/>
      </w:pPr>
      <w:rPr>
        <w:rFonts w:ascii="Times New Roman" w:eastAsia="Times New Roman" w:hAnsi="Times New Roman" w:hint="default"/>
      </w:rPr>
    </w:lvl>
    <w:lvl w:ilvl="2" w:tplc="F6408068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7690CE28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4FC8138A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1940B86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7C6836D6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11BC99DA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D51C271C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43">
    <w:nsid w:val="73D46B1F"/>
    <w:multiLevelType w:val="hybridMultilevel"/>
    <w:tmpl w:val="BC406F6C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>
    <w:nsid w:val="7C22736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5">
    <w:nsid w:val="7E8630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20"/>
  </w:num>
  <w:num w:numId="3">
    <w:abstractNumId w:val="25"/>
  </w:num>
  <w:num w:numId="4">
    <w:abstractNumId w:val="22"/>
  </w:num>
  <w:num w:numId="5">
    <w:abstractNumId w:val="42"/>
  </w:num>
  <w:num w:numId="6">
    <w:abstractNumId w:val="1"/>
  </w:num>
  <w:num w:numId="7">
    <w:abstractNumId w:val="14"/>
  </w:num>
  <w:num w:numId="8">
    <w:abstractNumId w:val="6"/>
  </w:num>
  <w:num w:numId="9">
    <w:abstractNumId w:val="3"/>
  </w:num>
  <w:num w:numId="10">
    <w:abstractNumId w:val="4"/>
  </w:num>
  <w:num w:numId="11">
    <w:abstractNumId w:val="19"/>
  </w:num>
  <w:num w:numId="12">
    <w:abstractNumId w:val="40"/>
  </w:num>
  <w:num w:numId="13">
    <w:abstractNumId w:val="24"/>
  </w:num>
  <w:num w:numId="14">
    <w:abstractNumId w:val="13"/>
  </w:num>
  <w:num w:numId="15">
    <w:abstractNumId w:val="17"/>
  </w:num>
  <w:num w:numId="16">
    <w:abstractNumId w:val="36"/>
  </w:num>
  <w:num w:numId="17">
    <w:abstractNumId w:val="7"/>
  </w:num>
  <w:num w:numId="18">
    <w:abstractNumId w:val="10"/>
  </w:num>
  <w:num w:numId="19">
    <w:abstractNumId w:val="32"/>
  </w:num>
  <w:num w:numId="20">
    <w:abstractNumId w:val="12"/>
  </w:num>
  <w:num w:numId="21">
    <w:abstractNumId w:val="2"/>
  </w:num>
  <w:num w:numId="22">
    <w:abstractNumId w:val="15"/>
  </w:num>
  <w:num w:numId="23">
    <w:abstractNumId w:val="23"/>
  </w:num>
  <w:num w:numId="24">
    <w:abstractNumId w:val="21"/>
  </w:num>
  <w:num w:numId="25">
    <w:abstractNumId w:val="9"/>
  </w:num>
  <w:num w:numId="26">
    <w:abstractNumId w:val="30"/>
  </w:num>
  <w:num w:numId="27">
    <w:abstractNumId w:val="37"/>
  </w:num>
  <w:num w:numId="28">
    <w:abstractNumId w:val="33"/>
  </w:num>
  <w:num w:numId="29">
    <w:abstractNumId w:val="38"/>
  </w:num>
  <w:num w:numId="30">
    <w:abstractNumId w:val="8"/>
  </w:num>
  <w:num w:numId="31">
    <w:abstractNumId w:val="11"/>
  </w:num>
  <w:num w:numId="32">
    <w:abstractNumId w:val="35"/>
  </w:num>
  <w:num w:numId="33">
    <w:abstractNumId w:val="29"/>
  </w:num>
  <w:num w:numId="34">
    <w:abstractNumId w:val="18"/>
  </w:num>
  <w:num w:numId="35">
    <w:abstractNumId w:val="34"/>
  </w:num>
  <w:num w:numId="36">
    <w:abstractNumId w:val="43"/>
  </w:num>
  <w:num w:numId="37">
    <w:abstractNumId w:val="28"/>
  </w:num>
  <w:num w:numId="38">
    <w:abstractNumId w:val="27"/>
  </w:num>
  <w:num w:numId="39">
    <w:abstractNumId w:val="45"/>
  </w:num>
  <w:num w:numId="40">
    <w:abstractNumId w:val="16"/>
  </w:num>
  <w:num w:numId="41">
    <w:abstractNumId w:val="44"/>
  </w:num>
  <w:num w:numId="42">
    <w:abstractNumId w:val="26"/>
  </w:num>
  <w:num w:numId="43">
    <w:abstractNumId w:val="39"/>
  </w:num>
  <w:num w:numId="44">
    <w:abstractNumId w:val="5"/>
  </w:num>
  <w:num w:numId="45">
    <w:abstractNumId w:val="41"/>
  </w:num>
  <w:num w:numId="46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34B0"/>
    <w:rsid w:val="000004D6"/>
    <w:rsid w:val="0000088E"/>
    <w:rsid w:val="00001155"/>
    <w:rsid w:val="00003DFE"/>
    <w:rsid w:val="0000415B"/>
    <w:rsid w:val="0000618A"/>
    <w:rsid w:val="00006A40"/>
    <w:rsid w:val="00011D8D"/>
    <w:rsid w:val="0001354A"/>
    <w:rsid w:val="0001491E"/>
    <w:rsid w:val="00015BD7"/>
    <w:rsid w:val="000173B5"/>
    <w:rsid w:val="00020AF2"/>
    <w:rsid w:val="00021A54"/>
    <w:rsid w:val="00024F82"/>
    <w:rsid w:val="0002552F"/>
    <w:rsid w:val="00026387"/>
    <w:rsid w:val="00026F30"/>
    <w:rsid w:val="00030485"/>
    <w:rsid w:val="00037592"/>
    <w:rsid w:val="00043095"/>
    <w:rsid w:val="00045E8A"/>
    <w:rsid w:val="000516E0"/>
    <w:rsid w:val="00051917"/>
    <w:rsid w:val="00054D05"/>
    <w:rsid w:val="00060123"/>
    <w:rsid w:val="0006267A"/>
    <w:rsid w:val="00064A45"/>
    <w:rsid w:val="000653FA"/>
    <w:rsid w:val="00066A4F"/>
    <w:rsid w:val="00070C7D"/>
    <w:rsid w:val="00075379"/>
    <w:rsid w:val="000760CC"/>
    <w:rsid w:val="00080520"/>
    <w:rsid w:val="000814AE"/>
    <w:rsid w:val="0008165F"/>
    <w:rsid w:val="000834B0"/>
    <w:rsid w:val="000849BA"/>
    <w:rsid w:val="0008545F"/>
    <w:rsid w:val="000857D7"/>
    <w:rsid w:val="00090BCB"/>
    <w:rsid w:val="00091EC4"/>
    <w:rsid w:val="00093AE9"/>
    <w:rsid w:val="000A12A2"/>
    <w:rsid w:val="000A7983"/>
    <w:rsid w:val="000B284A"/>
    <w:rsid w:val="000B3550"/>
    <w:rsid w:val="000B38EE"/>
    <w:rsid w:val="000B4569"/>
    <w:rsid w:val="000B5417"/>
    <w:rsid w:val="000B644E"/>
    <w:rsid w:val="000C1739"/>
    <w:rsid w:val="000C59A8"/>
    <w:rsid w:val="000C6F75"/>
    <w:rsid w:val="000D2AEB"/>
    <w:rsid w:val="000D48D8"/>
    <w:rsid w:val="000D77FA"/>
    <w:rsid w:val="000D7BA0"/>
    <w:rsid w:val="000E203F"/>
    <w:rsid w:val="000E32DC"/>
    <w:rsid w:val="000E337F"/>
    <w:rsid w:val="000E50D3"/>
    <w:rsid w:val="000E5A3D"/>
    <w:rsid w:val="000F0B25"/>
    <w:rsid w:val="000F5FAD"/>
    <w:rsid w:val="00101513"/>
    <w:rsid w:val="001074A8"/>
    <w:rsid w:val="0011057E"/>
    <w:rsid w:val="00116207"/>
    <w:rsid w:val="0011733F"/>
    <w:rsid w:val="00121FC2"/>
    <w:rsid w:val="00122546"/>
    <w:rsid w:val="00123CB0"/>
    <w:rsid w:val="00130DAD"/>
    <w:rsid w:val="0013136D"/>
    <w:rsid w:val="001331B4"/>
    <w:rsid w:val="00141D03"/>
    <w:rsid w:val="00146344"/>
    <w:rsid w:val="00147E84"/>
    <w:rsid w:val="00151B80"/>
    <w:rsid w:val="00152602"/>
    <w:rsid w:val="00153C47"/>
    <w:rsid w:val="0015764B"/>
    <w:rsid w:val="001578DB"/>
    <w:rsid w:val="00164008"/>
    <w:rsid w:val="0017154E"/>
    <w:rsid w:val="00174C96"/>
    <w:rsid w:val="001853AE"/>
    <w:rsid w:val="00186AAC"/>
    <w:rsid w:val="00187976"/>
    <w:rsid w:val="00187EA1"/>
    <w:rsid w:val="00193CC5"/>
    <w:rsid w:val="0019474E"/>
    <w:rsid w:val="0019624A"/>
    <w:rsid w:val="001A7DA2"/>
    <w:rsid w:val="001B04A1"/>
    <w:rsid w:val="001B13EA"/>
    <w:rsid w:val="001B2512"/>
    <w:rsid w:val="001B275A"/>
    <w:rsid w:val="001B3D7C"/>
    <w:rsid w:val="001B624E"/>
    <w:rsid w:val="001B6F51"/>
    <w:rsid w:val="001C0045"/>
    <w:rsid w:val="001C104E"/>
    <w:rsid w:val="001D1C48"/>
    <w:rsid w:val="001D5F9F"/>
    <w:rsid w:val="001D7243"/>
    <w:rsid w:val="001D7277"/>
    <w:rsid w:val="001D7DF0"/>
    <w:rsid w:val="001E26B5"/>
    <w:rsid w:val="001E4856"/>
    <w:rsid w:val="001E504F"/>
    <w:rsid w:val="001F4216"/>
    <w:rsid w:val="0020439F"/>
    <w:rsid w:val="002157FC"/>
    <w:rsid w:val="00220517"/>
    <w:rsid w:val="00223555"/>
    <w:rsid w:val="00223C12"/>
    <w:rsid w:val="00224454"/>
    <w:rsid w:val="0023031A"/>
    <w:rsid w:val="00232C53"/>
    <w:rsid w:val="00233267"/>
    <w:rsid w:val="002418BF"/>
    <w:rsid w:val="0024232A"/>
    <w:rsid w:val="00243C73"/>
    <w:rsid w:val="00246090"/>
    <w:rsid w:val="00247159"/>
    <w:rsid w:val="00250475"/>
    <w:rsid w:val="00250F04"/>
    <w:rsid w:val="00253E41"/>
    <w:rsid w:val="00254E99"/>
    <w:rsid w:val="00256D6D"/>
    <w:rsid w:val="00260376"/>
    <w:rsid w:val="00262448"/>
    <w:rsid w:val="00270C68"/>
    <w:rsid w:val="00273E46"/>
    <w:rsid w:val="00283C30"/>
    <w:rsid w:val="00284B17"/>
    <w:rsid w:val="00286280"/>
    <w:rsid w:val="00290AA5"/>
    <w:rsid w:val="00292ADD"/>
    <w:rsid w:val="00293AC6"/>
    <w:rsid w:val="002947EC"/>
    <w:rsid w:val="00296954"/>
    <w:rsid w:val="002A0223"/>
    <w:rsid w:val="002A0684"/>
    <w:rsid w:val="002A2215"/>
    <w:rsid w:val="002A221B"/>
    <w:rsid w:val="002A53CE"/>
    <w:rsid w:val="002A777D"/>
    <w:rsid w:val="002B321D"/>
    <w:rsid w:val="002B35D5"/>
    <w:rsid w:val="002B5C34"/>
    <w:rsid w:val="002B74F0"/>
    <w:rsid w:val="002C0096"/>
    <w:rsid w:val="002C1FA6"/>
    <w:rsid w:val="002C3576"/>
    <w:rsid w:val="002C36BA"/>
    <w:rsid w:val="002D20DE"/>
    <w:rsid w:val="002D34F5"/>
    <w:rsid w:val="002D50CF"/>
    <w:rsid w:val="002E2260"/>
    <w:rsid w:val="002E241A"/>
    <w:rsid w:val="002E2FB4"/>
    <w:rsid w:val="002E33EA"/>
    <w:rsid w:val="002E39E4"/>
    <w:rsid w:val="002E3AFA"/>
    <w:rsid w:val="002E5B04"/>
    <w:rsid w:val="002E7C53"/>
    <w:rsid w:val="00303ED6"/>
    <w:rsid w:val="00305B28"/>
    <w:rsid w:val="0030794E"/>
    <w:rsid w:val="00311A75"/>
    <w:rsid w:val="003137D7"/>
    <w:rsid w:val="003154EE"/>
    <w:rsid w:val="00323252"/>
    <w:rsid w:val="00325F49"/>
    <w:rsid w:val="00327571"/>
    <w:rsid w:val="0033644D"/>
    <w:rsid w:val="00340122"/>
    <w:rsid w:val="003408D3"/>
    <w:rsid w:val="0034257F"/>
    <w:rsid w:val="00342C56"/>
    <w:rsid w:val="0034516F"/>
    <w:rsid w:val="00354B73"/>
    <w:rsid w:val="003570A7"/>
    <w:rsid w:val="003629F2"/>
    <w:rsid w:val="00362BB8"/>
    <w:rsid w:val="00367FFA"/>
    <w:rsid w:val="003750BA"/>
    <w:rsid w:val="00375D08"/>
    <w:rsid w:val="00375EFA"/>
    <w:rsid w:val="0038288B"/>
    <w:rsid w:val="00390A63"/>
    <w:rsid w:val="00390F1D"/>
    <w:rsid w:val="00392475"/>
    <w:rsid w:val="00397233"/>
    <w:rsid w:val="003A1C0B"/>
    <w:rsid w:val="003A3C87"/>
    <w:rsid w:val="003A495A"/>
    <w:rsid w:val="003A5AC3"/>
    <w:rsid w:val="003A70F1"/>
    <w:rsid w:val="003B3F72"/>
    <w:rsid w:val="003C0605"/>
    <w:rsid w:val="003C161A"/>
    <w:rsid w:val="003C7221"/>
    <w:rsid w:val="003D29AA"/>
    <w:rsid w:val="003D3FDB"/>
    <w:rsid w:val="003D5D13"/>
    <w:rsid w:val="003E086B"/>
    <w:rsid w:val="003E2CA6"/>
    <w:rsid w:val="003E644A"/>
    <w:rsid w:val="003E7061"/>
    <w:rsid w:val="003F24E5"/>
    <w:rsid w:val="003F3D98"/>
    <w:rsid w:val="0040100C"/>
    <w:rsid w:val="00405275"/>
    <w:rsid w:val="00414416"/>
    <w:rsid w:val="004335A5"/>
    <w:rsid w:val="00434B19"/>
    <w:rsid w:val="00434E79"/>
    <w:rsid w:val="004358FF"/>
    <w:rsid w:val="0043767E"/>
    <w:rsid w:val="00440B55"/>
    <w:rsid w:val="00451280"/>
    <w:rsid w:val="004613A8"/>
    <w:rsid w:val="00466C09"/>
    <w:rsid w:val="0047051B"/>
    <w:rsid w:val="00470F5D"/>
    <w:rsid w:val="00474642"/>
    <w:rsid w:val="00475F2C"/>
    <w:rsid w:val="00476300"/>
    <w:rsid w:val="00481CD7"/>
    <w:rsid w:val="00482EC8"/>
    <w:rsid w:val="004847E2"/>
    <w:rsid w:val="00486BB6"/>
    <w:rsid w:val="00492693"/>
    <w:rsid w:val="00496D8A"/>
    <w:rsid w:val="004A2923"/>
    <w:rsid w:val="004A2D98"/>
    <w:rsid w:val="004A465E"/>
    <w:rsid w:val="004A5CCD"/>
    <w:rsid w:val="004A6855"/>
    <w:rsid w:val="004B095E"/>
    <w:rsid w:val="004B0D11"/>
    <w:rsid w:val="004B21A2"/>
    <w:rsid w:val="004B2495"/>
    <w:rsid w:val="004B4ED5"/>
    <w:rsid w:val="004B5EBA"/>
    <w:rsid w:val="004C0115"/>
    <w:rsid w:val="004C12D2"/>
    <w:rsid w:val="004C1F5C"/>
    <w:rsid w:val="004C2677"/>
    <w:rsid w:val="004C291A"/>
    <w:rsid w:val="004C2A5C"/>
    <w:rsid w:val="004C39B3"/>
    <w:rsid w:val="004D27BE"/>
    <w:rsid w:val="004D4914"/>
    <w:rsid w:val="004D58B3"/>
    <w:rsid w:val="004E269E"/>
    <w:rsid w:val="004E491E"/>
    <w:rsid w:val="004E4A4C"/>
    <w:rsid w:val="004E4D03"/>
    <w:rsid w:val="004E564E"/>
    <w:rsid w:val="004E79FD"/>
    <w:rsid w:val="004F4E3F"/>
    <w:rsid w:val="004F7899"/>
    <w:rsid w:val="00502A60"/>
    <w:rsid w:val="00503DE6"/>
    <w:rsid w:val="005052F1"/>
    <w:rsid w:val="00505907"/>
    <w:rsid w:val="0050673D"/>
    <w:rsid w:val="00510332"/>
    <w:rsid w:val="005110BB"/>
    <w:rsid w:val="005260BC"/>
    <w:rsid w:val="0052726A"/>
    <w:rsid w:val="0053492D"/>
    <w:rsid w:val="00542D46"/>
    <w:rsid w:val="00546DA0"/>
    <w:rsid w:val="005510AB"/>
    <w:rsid w:val="0055218A"/>
    <w:rsid w:val="00552A1A"/>
    <w:rsid w:val="00552D15"/>
    <w:rsid w:val="0055429E"/>
    <w:rsid w:val="00554C8F"/>
    <w:rsid w:val="00554F1B"/>
    <w:rsid w:val="00555236"/>
    <w:rsid w:val="005607D4"/>
    <w:rsid w:val="00560D00"/>
    <w:rsid w:val="00562E60"/>
    <w:rsid w:val="00563DCC"/>
    <w:rsid w:val="00564BF9"/>
    <w:rsid w:val="005659F4"/>
    <w:rsid w:val="00570048"/>
    <w:rsid w:val="00571902"/>
    <w:rsid w:val="005747BE"/>
    <w:rsid w:val="00577CFA"/>
    <w:rsid w:val="005808A2"/>
    <w:rsid w:val="00584537"/>
    <w:rsid w:val="00587E90"/>
    <w:rsid w:val="00590964"/>
    <w:rsid w:val="005914D0"/>
    <w:rsid w:val="005A4F4E"/>
    <w:rsid w:val="005A551B"/>
    <w:rsid w:val="005A57E1"/>
    <w:rsid w:val="005A5C0A"/>
    <w:rsid w:val="005B521E"/>
    <w:rsid w:val="005C06F2"/>
    <w:rsid w:val="005C1D97"/>
    <w:rsid w:val="005C652B"/>
    <w:rsid w:val="005C7158"/>
    <w:rsid w:val="005D0547"/>
    <w:rsid w:val="005D1315"/>
    <w:rsid w:val="005D45D6"/>
    <w:rsid w:val="005D72AB"/>
    <w:rsid w:val="005E052A"/>
    <w:rsid w:val="005E2059"/>
    <w:rsid w:val="005E292E"/>
    <w:rsid w:val="005F1106"/>
    <w:rsid w:val="00602A5E"/>
    <w:rsid w:val="00607B56"/>
    <w:rsid w:val="006104B5"/>
    <w:rsid w:val="00620439"/>
    <w:rsid w:val="00621EEE"/>
    <w:rsid w:val="0062447D"/>
    <w:rsid w:val="00624B91"/>
    <w:rsid w:val="0062656E"/>
    <w:rsid w:val="00635D51"/>
    <w:rsid w:val="00636067"/>
    <w:rsid w:val="00640534"/>
    <w:rsid w:val="0064176D"/>
    <w:rsid w:val="00644D0D"/>
    <w:rsid w:val="00651A58"/>
    <w:rsid w:val="006531F4"/>
    <w:rsid w:val="00655783"/>
    <w:rsid w:val="006755DD"/>
    <w:rsid w:val="00680919"/>
    <w:rsid w:val="006821E8"/>
    <w:rsid w:val="00682D78"/>
    <w:rsid w:val="0068335B"/>
    <w:rsid w:val="006833BF"/>
    <w:rsid w:val="006836E7"/>
    <w:rsid w:val="0068427F"/>
    <w:rsid w:val="006850E6"/>
    <w:rsid w:val="006930D3"/>
    <w:rsid w:val="0069376F"/>
    <w:rsid w:val="006957DA"/>
    <w:rsid w:val="00696908"/>
    <w:rsid w:val="006A0887"/>
    <w:rsid w:val="006A17EE"/>
    <w:rsid w:val="006A230B"/>
    <w:rsid w:val="006A3779"/>
    <w:rsid w:val="006A5E5C"/>
    <w:rsid w:val="006A78FB"/>
    <w:rsid w:val="006B3042"/>
    <w:rsid w:val="006B4C0D"/>
    <w:rsid w:val="006C2FAC"/>
    <w:rsid w:val="006C552B"/>
    <w:rsid w:val="006C5B97"/>
    <w:rsid w:val="006C615C"/>
    <w:rsid w:val="006D03FB"/>
    <w:rsid w:val="006D0DAB"/>
    <w:rsid w:val="006D1380"/>
    <w:rsid w:val="006D25A0"/>
    <w:rsid w:val="006D3627"/>
    <w:rsid w:val="006D5BC1"/>
    <w:rsid w:val="006E6EE0"/>
    <w:rsid w:val="006E7ED2"/>
    <w:rsid w:val="006F0230"/>
    <w:rsid w:val="006F1477"/>
    <w:rsid w:val="006F1EE7"/>
    <w:rsid w:val="00704C67"/>
    <w:rsid w:val="00706076"/>
    <w:rsid w:val="00710838"/>
    <w:rsid w:val="00711B61"/>
    <w:rsid w:val="007126EF"/>
    <w:rsid w:val="007162FC"/>
    <w:rsid w:val="0071641C"/>
    <w:rsid w:val="00720FE6"/>
    <w:rsid w:val="00721DB4"/>
    <w:rsid w:val="00724A1F"/>
    <w:rsid w:val="007260E4"/>
    <w:rsid w:val="00734498"/>
    <w:rsid w:val="00742140"/>
    <w:rsid w:val="00744B60"/>
    <w:rsid w:val="007452AE"/>
    <w:rsid w:val="00747649"/>
    <w:rsid w:val="00750E18"/>
    <w:rsid w:val="00753761"/>
    <w:rsid w:val="007668E4"/>
    <w:rsid w:val="00766EA9"/>
    <w:rsid w:val="00767EDE"/>
    <w:rsid w:val="007731AC"/>
    <w:rsid w:val="0077329F"/>
    <w:rsid w:val="007851E6"/>
    <w:rsid w:val="00787166"/>
    <w:rsid w:val="00792E95"/>
    <w:rsid w:val="00793AAD"/>
    <w:rsid w:val="00797D67"/>
    <w:rsid w:val="007A1958"/>
    <w:rsid w:val="007A2885"/>
    <w:rsid w:val="007A45E1"/>
    <w:rsid w:val="007A5891"/>
    <w:rsid w:val="007B67E7"/>
    <w:rsid w:val="007C0094"/>
    <w:rsid w:val="007C1DFF"/>
    <w:rsid w:val="007C4036"/>
    <w:rsid w:val="007C459D"/>
    <w:rsid w:val="007C54AD"/>
    <w:rsid w:val="007C59B0"/>
    <w:rsid w:val="007C7D61"/>
    <w:rsid w:val="007E04C7"/>
    <w:rsid w:val="007E224E"/>
    <w:rsid w:val="007E2A94"/>
    <w:rsid w:val="007E31BE"/>
    <w:rsid w:val="007E3470"/>
    <w:rsid w:val="007E3E23"/>
    <w:rsid w:val="007E5490"/>
    <w:rsid w:val="00807128"/>
    <w:rsid w:val="00807DD2"/>
    <w:rsid w:val="00810748"/>
    <w:rsid w:val="008107D4"/>
    <w:rsid w:val="00813E23"/>
    <w:rsid w:val="008140F4"/>
    <w:rsid w:val="008179DC"/>
    <w:rsid w:val="00827792"/>
    <w:rsid w:val="008520D3"/>
    <w:rsid w:val="0085245B"/>
    <w:rsid w:val="00856BF5"/>
    <w:rsid w:val="008708E5"/>
    <w:rsid w:val="008831C3"/>
    <w:rsid w:val="0088648B"/>
    <w:rsid w:val="0089335E"/>
    <w:rsid w:val="00894C24"/>
    <w:rsid w:val="00897CAC"/>
    <w:rsid w:val="008B3020"/>
    <w:rsid w:val="008B457A"/>
    <w:rsid w:val="008B640D"/>
    <w:rsid w:val="008B733D"/>
    <w:rsid w:val="008C27A4"/>
    <w:rsid w:val="008C3806"/>
    <w:rsid w:val="008C70F5"/>
    <w:rsid w:val="008D23B3"/>
    <w:rsid w:val="008D2D20"/>
    <w:rsid w:val="008E17E1"/>
    <w:rsid w:val="008E1C71"/>
    <w:rsid w:val="008E6B53"/>
    <w:rsid w:val="008E6FC8"/>
    <w:rsid w:val="008E7394"/>
    <w:rsid w:val="008E7DC9"/>
    <w:rsid w:val="008F0CA0"/>
    <w:rsid w:val="008F1839"/>
    <w:rsid w:val="008F7143"/>
    <w:rsid w:val="008F737B"/>
    <w:rsid w:val="0090051D"/>
    <w:rsid w:val="00900662"/>
    <w:rsid w:val="00902E4B"/>
    <w:rsid w:val="00907203"/>
    <w:rsid w:val="00910248"/>
    <w:rsid w:val="00911BAA"/>
    <w:rsid w:val="0091510F"/>
    <w:rsid w:val="009243E1"/>
    <w:rsid w:val="00927CCF"/>
    <w:rsid w:val="0093067D"/>
    <w:rsid w:val="00930C5C"/>
    <w:rsid w:val="009362A1"/>
    <w:rsid w:val="00937C15"/>
    <w:rsid w:val="009416C3"/>
    <w:rsid w:val="00941930"/>
    <w:rsid w:val="00941E4C"/>
    <w:rsid w:val="00953F5A"/>
    <w:rsid w:val="00955ACF"/>
    <w:rsid w:val="00955D0B"/>
    <w:rsid w:val="00961B85"/>
    <w:rsid w:val="00961F45"/>
    <w:rsid w:val="00962A53"/>
    <w:rsid w:val="009636C8"/>
    <w:rsid w:val="009720AB"/>
    <w:rsid w:val="00972B28"/>
    <w:rsid w:val="00975FC0"/>
    <w:rsid w:val="00977797"/>
    <w:rsid w:val="009778C5"/>
    <w:rsid w:val="00981113"/>
    <w:rsid w:val="00982717"/>
    <w:rsid w:val="009828C5"/>
    <w:rsid w:val="00983680"/>
    <w:rsid w:val="0099375A"/>
    <w:rsid w:val="00993913"/>
    <w:rsid w:val="00995CCE"/>
    <w:rsid w:val="009A264B"/>
    <w:rsid w:val="009A439D"/>
    <w:rsid w:val="009B1402"/>
    <w:rsid w:val="009C1047"/>
    <w:rsid w:val="009D1B54"/>
    <w:rsid w:val="009D3467"/>
    <w:rsid w:val="009E3B1B"/>
    <w:rsid w:val="009E52C9"/>
    <w:rsid w:val="009E64AC"/>
    <w:rsid w:val="009E6C73"/>
    <w:rsid w:val="009E707A"/>
    <w:rsid w:val="009F0471"/>
    <w:rsid w:val="009F61BA"/>
    <w:rsid w:val="009F6ECD"/>
    <w:rsid w:val="009F7EBF"/>
    <w:rsid w:val="00A0045B"/>
    <w:rsid w:val="00A01193"/>
    <w:rsid w:val="00A0185E"/>
    <w:rsid w:val="00A02913"/>
    <w:rsid w:val="00A02FE4"/>
    <w:rsid w:val="00A05E8A"/>
    <w:rsid w:val="00A06A7B"/>
    <w:rsid w:val="00A12115"/>
    <w:rsid w:val="00A12158"/>
    <w:rsid w:val="00A14B2A"/>
    <w:rsid w:val="00A24DF8"/>
    <w:rsid w:val="00A27790"/>
    <w:rsid w:val="00A32BE0"/>
    <w:rsid w:val="00A37EF2"/>
    <w:rsid w:val="00A426A4"/>
    <w:rsid w:val="00A440D2"/>
    <w:rsid w:val="00A50C96"/>
    <w:rsid w:val="00A51163"/>
    <w:rsid w:val="00A51C21"/>
    <w:rsid w:val="00A52C61"/>
    <w:rsid w:val="00A55D3D"/>
    <w:rsid w:val="00A604F0"/>
    <w:rsid w:val="00A615B2"/>
    <w:rsid w:val="00A73C6A"/>
    <w:rsid w:val="00A74A91"/>
    <w:rsid w:val="00A7525F"/>
    <w:rsid w:val="00A8641D"/>
    <w:rsid w:val="00A90435"/>
    <w:rsid w:val="00A911AA"/>
    <w:rsid w:val="00A919FF"/>
    <w:rsid w:val="00AA15CB"/>
    <w:rsid w:val="00AA202B"/>
    <w:rsid w:val="00AB19C1"/>
    <w:rsid w:val="00AE6F7E"/>
    <w:rsid w:val="00AF34F0"/>
    <w:rsid w:val="00AF35F1"/>
    <w:rsid w:val="00AF4FB2"/>
    <w:rsid w:val="00AF50C6"/>
    <w:rsid w:val="00AF65DB"/>
    <w:rsid w:val="00B02AD1"/>
    <w:rsid w:val="00B0314B"/>
    <w:rsid w:val="00B037E9"/>
    <w:rsid w:val="00B042E0"/>
    <w:rsid w:val="00B144EB"/>
    <w:rsid w:val="00B20705"/>
    <w:rsid w:val="00B2190B"/>
    <w:rsid w:val="00B24501"/>
    <w:rsid w:val="00B260A3"/>
    <w:rsid w:val="00B30AB3"/>
    <w:rsid w:val="00B32691"/>
    <w:rsid w:val="00B36852"/>
    <w:rsid w:val="00B371BE"/>
    <w:rsid w:val="00B4391F"/>
    <w:rsid w:val="00B43C87"/>
    <w:rsid w:val="00B43FC9"/>
    <w:rsid w:val="00B449FB"/>
    <w:rsid w:val="00B44B10"/>
    <w:rsid w:val="00B52658"/>
    <w:rsid w:val="00B52D1C"/>
    <w:rsid w:val="00B60A19"/>
    <w:rsid w:val="00B66F3A"/>
    <w:rsid w:val="00B67BAE"/>
    <w:rsid w:val="00B70D56"/>
    <w:rsid w:val="00B71CA0"/>
    <w:rsid w:val="00B76394"/>
    <w:rsid w:val="00B76571"/>
    <w:rsid w:val="00B77704"/>
    <w:rsid w:val="00B8100F"/>
    <w:rsid w:val="00B82578"/>
    <w:rsid w:val="00B86947"/>
    <w:rsid w:val="00B935BA"/>
    <w:rsid w:val="00B966AB"/>
    <w:rsid w:val="00B97F1A"/>
    <w:rsid w:val="00BA1552"/>
    <w:rsid w:val="00BA36A2"/>
    <w:rsid w:val="00BA65F0"/>
    <w:rsid w:val="00BA6AA5"/>
    <w:rsid w:val="00BA72E3"/>
    <w:rsid w:val="00BB35E6"/>
    <w:rsid w:val="00BB6A01"/>
    <w:rsid w:val="00BC0E48"/>
    <w:rsid w:val="00BC36BC"/>
    <w:rsid w:val="00BC61C0"/>
    <w:rsid w:val="00BC7C0C"/>
    <w:rsid w:val="00BD0492"/>
    <w:rsid w:val="00BD0608"/>
    <w:rsid w:val="00BE186A"/>
    <w:rsid w:val="00BE1FF9"/>
    <w:rsid w:val="00BE28F9"/>
    <w:rsid w:val="00BE2A2B"/>
    <w:rsid w:val="00BE2CDD"/>
    <w:rsid w:val="00BE3A95"/>
    <w:rsid w:val="00BE3E52"/>
    <w:rsid w:val="00BF0B06"/>
    <w:rsid w:val="00BF0BC5"/>
    <w:rsid w:val="00BF0E3C"/>
    <w:rsid w:val="00BF43F5"/>
    <w:rsid w:val="00BF5096"/>
    <w:rsid w:val="00BF61A1"/>
    <w:rsid w:val="00BF7307"/>
    <w:rsid w:val="00BF7D4E"/>
    <w:rsid w:val="00C02685"/>
    <w:rsid w:val="00C02E3D"/>
    <w:rsid w:val="00C04A55"/>
    <w:rsid w:val="00C0663D"/>
    <w:rsid w:val="00C06D69"/>
    <w:rsid w:val="00C109AE"/>
    <w:rsid w:val="00C11C6E"/>
    <w:rsid w:val="00C14BB8"/>
    <w:rsid w:val="00C17898"/>
    <w:rsid w:val="00C22394"/>
    <w:rsid w:val="00C25C6D"/>
    <w:rsid w:val="00C340ED"/>
    <w:rsid w:val="00C4095B"/>
    <w:rsid w:val="00C46A7A"/>
    <w:rsid w:val="00C504A3"/>
    <w:rsid w:val="00C60889"/>
    <w:rsid w:val="00C61944"/>
    <w:rsid w:val="00C62DC0"/>
    <w:rsid w:val="00C731D7"/>
    <w:rsid w:val="00C7356B"/>
    <w:rsid w:val="00C73858"/>
    <w:rsid w:val="00C75C23"/>
    <w:rsid w:val="00C77427"/>
    <w:rsid w:val="00C816D8"/>
    <w:rsid w:val="00C83F2E"/>
    <w:rsid w:val="00C85350"/>
    <w:rsid w:val="00C85946"/>
    <w:rsid w:val="00C922CB"/>
    <w:rsid w:val="00C946C0"/>
    <w:rsid w:val="00CB09DB"/>
    <w:rsid w:val="00CB296D"/>
    <w:rsid w:val="00CB5AAB"/>
    <w:rsid w:val="00CC0356"/>
    <w:rsid w:val="00CC6D5D"/>
    <w:rsid w:val="00CC6E4B"/>
    <w:rsid w:val="00CC7DE3"/>
    <w:rsid w:val="00CD1468"/>
    <w:rsid w:val="00CD2B48"/>
    <w:rsid w:val="00CD37FA"/>
    <w:rsid w:val="00CD5CD0"/>
    <w:rsid w:val="00CE1620"/>
    <w:rsid w:val="00CE2A6F"/>
    <w:rsid w:val="00CE4124"/>
    <w:rsid w:val="00CF2069"/>
    <w:rsid w:val="00CF378D"/>
    <w:rsid w:val="00CF416F"/>
    <w:rsid w:val="00D047E8"/>
    <w:rsid w:val="00D04F40"/>
    <w:rsid w:val="00D05D9D"/>
    <w:rsid w:val="00D06342"/>
    <w:rsid w:val="00D06D8A"/>
    <w:rsid w:val="00D06F0F"/>
    <w:rsid w:val="00D0749B"/>
    <w:rsid w:val="00D076B6"/>
    <w:rsid w:val="00D1201E"/>
    <w:rsid w:val="00D1297F"/>
    <w:rsid w:val="00D12E2B"/>
    <w:rsid w:val="00D144C3"/>
    <w:rsid w:val="00D275ED"/>
    <w:rsid w:val="00D329E3"/>
    <w:rsid w:val="00D3441A"/>
    <w:rsid w:val="00D46C5C"/>
    <w:rsid w:val="00D553D2"/>
    <w:rsid w:val="00D5693A"/>
    <w:rsid w:val="00D56C2D"/>
    <w:rsid w:val="00D61742"/>
    <w:rsid w:val="00D64539"/>
    <w:rsid w:val="00D74744"/>
    <w:rsid w:val="00D75515"/>
    <w:rsid w:val="00D9632F"/>
    <w:rsid w:val="00D97890"/>
    <w:rsid w:val="00DA23A1"/>
    <w:rsid w:val="00DA3609"/>
    <w:rsid w:val="00DA7D89"/>
    <w:rsid w:val="00DB1383"/>
    <w:rsid w:val="00DB3930"/>
    <w:rsid w:val="00DB5B02"/>
    <w:rsid w:val="00DB7A18"/>
    <w:rsid w:val="00DC2F75"/>
    <w:rsid w:val="00DC44E2"/>
    <w:rsid w:val="00DC72FF"/>
    <w:rsid w:val="00DD3212"/>
    <w:rsid w:val="00DD6CBE"/>
    <w:rsid w:val="00DD7BDE"/>
    <w:rsid w:val="00DE15A4"/>
    <w:rsid w:val="00DE1A49"/>
    <w:rsid w:val="00DE4D1F"/>
    <w:rsid w:val="00DE6BED"/>
    <w:rsid w:val="00DF12CC"/>
    <w:rsid w:val="00DF4DD1"/>
    <w:rsid w:val="00E00004"/>
    <w:rsid w:val="00E01E22"/>
    <w:rsid w:val="00E01F74"/>
    <w:rsid w:val="00E032D8"/>
    <w:rsid w:val="00E048D8"/>
    <w:rsid w:val="00E054EA"/>
    <w:rsid w:val="00E10E4B"/>
    <w:rsid w:val="00E10E5A"/>
    <w:rsid w:val="00E11F66"/>
    <w:rsid w:val="00E1435B"/>
    <w:rsid w:val="00E15E66"/>
    <w:rsid w:val="00E17595"/>
    <w:rsid w:val="00E220EC"/>
    <w:rsid w:val="00E23CBD"/>
    <w:rsid w:val="00E24632"/>
    <w:rsid w:val="00E2584A"/>
    <w:rsid w:val="00E329C5"/>
    <w:rsid w:val="00E347C9"/>
    <w:rsid w:val="00E47711"/>
    <w:rsid w:val="00E47D5C"/>
    <w:rsid w:val="00E5136B"/>
    <w:rsid w:val="00E570CF"/>
    <w:rsid w:val="00E57F0D"/>
    <w:rsid w:val="00E61D05"/>
    <w:rsid w:val="00E622B0"/>
    <w:rsid w:val="00E63709"/>
    <w:rsid w:val="00E6639B"/>
    <w:rsid w:val="00E67D9D"/>
    <w:rsid w:val="00E73DAC"/>
    <w:rsid w:val="00E7509B"/>
    <w:rsid w:val="00E752C6"/>
    <w:rsid w:val="00E77AE1"/>
    <w:rsid w:val="00E8341C"/>
    <w:rsid w:val="00E83519"/>
    <w:rsid w:val="00E90F20"/>
    <w:rsid w:val="00E9586F"/>
    <w:rsid w:val="00E95A18"/>
    <w:rsid w:val="00EA0031"/>
    <w:rsid w:val="00EA19C6"/>
    <w:rsid w:val="00EA2EDC"/>
    <w:rsid w:val="00EA7AF9"/>
    <w:rsid w:val="00EB24A1"/>
    <w:rsid w:val="00EB48CD"/>
    <w:rsid w:val="00EC0EB2"/>
    <w:rsid w:val="00EC4D17"/>
    <w:rsid w:val="00EC5B58"/>
    <w:rsid w:val="00EC646A"/>
    <w:rsid w:val="00ED1E30"/>
    <w:rsid w:val="00ED74F4"/>
    <w:rsid w:val="00EE1F0A"/>
    <w:rsid w:val="00EE54F0"/>
    <w:rsid w:val="00EF3018"/>
    <w:rsid w:val="00EF3052"/>
    <w:rsid w:val="00EF60FC"/>
    <w:rsid w:val="00EF76E0"/>
    <w:rsid w:val="00F00E85"/>
    <w:rsid w:val="00F03BBF"/>
    <w:rsid w:val="00F10CEA"/>
    <w:rsid w:val="00F14376"/>
    <w:rsid w:val="00F209E6"/>
    <w:rsid w:val="00F25928"/>
    <w:rsid w:val="00F25D1F"/>
    <w:rsid w:val="00F27967"/>
    <w:rsid w:val="00F31752"/>
    <w:rsid w:val="00F32AC0"/>
    <w:rsid w:val="00F36284"/>
    <w:rsid w:val="00F362F3"/>
    <w:rsid w:val="00F40254"/>
    <w:rsid w:val="00F41147"/>
    <w:rsid w:val="00F4221E"/>
    <w:rsid w:val="00F4444F"/>
    <w:rsid w:val="00F46E79"/>
    <w:rsid w:val="00F51289"/>
    <w:rsid w:val="00F54B8D"/>
    <w:rsid w:val="00F557D1"/>
    <w:rsid w:val="00F60C10"/>
    <w:rsid w:val="00F7120A"/>
    <w:rsid w:val="00F775F4"/>
    <w:rsid w:val="00F907ED"/>
    <w:rsid w:val="00F91C2F"/>
    <w:rsid w:val="00F9212D"/>
    <w:rsid w:val="00F93BCD"/>
    <w:rsid w:val="00F954C3"/>
    <w:rsid w:val="00F957EB"/>
    <w:rsid w:val="00F95E7E"/>
    <w:rsid w:val="00FA1722"/>
    <w:rsid w:val="00FA2247"/>
    <w:rsid w:val="00FA555E"/>
    <w:rsid w:val="00FA6185"/>
    <w:rsid w:val="00FB4AFE"/>
    <w:rsid w:val="00FB7221"/>
    <w:rsid w:val="00FC1A8D"/>
    <w:rsid w:val="00FC2D3D"/>
    <w:rsid w:val="00FC7C19"/>
    <w:rsid w:val="00FD204C"/>
    <w:rsid w:val="00FD4357"/>
    <w:rsid w:val="00FD560F"/>
    <w:rsid w:val="00FD56A8"/>
    <w:rsid w:val="00FE313C"/>
    <w:rsid w:val="00FE4CDD"/>
    <w:rsid w:val="00FE6B85"/>
    <w:rsid w:val="00FF082B"/>
    <w:rsid w:val="00FF33A4"/>
    <w:rsid w:val="00FF3A13"/>
    <w:rsid w:val="00FF6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834B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75376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222,Заголовок пункта (1.1),h2,h21,5,Reset numbering"/>
    <w:basedOn w:val="a"/>
    <w:next w:val="a"/>
    <w:link w:val="20"/>
    <w:autoRedefine/>
    <w:uiPriority w:val="99"/>
    <w:qFormat/>
    <w:rsid w:val="00DF4DD1"/>
    <w:pPr>
      <w:keepNext/>
      <w:tabs>
        <w:tab w:val="num" w:pos="576"/>
      </w:tabs>
      <w:ind w:left="576" w:hanging="576"/>
      <w:outlineLvl w:val="1"/>
    </w:pPr>
    <w:rPr>
      <w:b/>
      <w:bCs/>
      <w:spacing w:val="-10"/>
    </w:rPr>
  </w:style>
  <w:style w:type="paragraph" w:styleId="3">
    <w:name w:val="heading 3"/>
    <w:aliases w:val="H3,Level 1 - 1,Заголовок подпукта (1.1.1)"/>
    <w:basedOn w:val="a"/>
    <w:next w:val="a"/>
    <w:link w:val="30"/>
    <w:uiPriority w:val="99"/>
    <w:qFormat/>
    <w:rsid w:val="000834B0"/>
    <w:pPr>
      <w:keepNext/>
      <w:tabs>
        <w:tab w:val="num" w:pos="720"/>
        <w:tab w:val="num" w:pos="2224"/>
      </w:tabs>
      <w:ind w:left="720" w:hanging="720"/>
      <w:jc w:val="both"/>
      <w:outlineLvl w:val="2"/>
    </w:pPr>
    <w:rPr>
      <w:b/>
      <w:bCs/>
      <w:sz w:val="20"/>
      <w:szCs w:val="20"/>
    </w:rPr>
  </w:style>
  <w:style w:type="paragraph" w:styleId="4">
    <w:name w:val="heading 4"/>
    <w:aliases w:val="Sub-Minor,Level 2 - a,H4,H41"/>
    <w:basedOn w:val="a"/>
    <w:link w:val="40"/>
    <w:uiPriority w:val="99"/>
    <w:qFormat/>
    <w:rsid w:val="00DF4DD1"/>
    <w:pPr>
      <w:tabs>
        <w:tab w:val="num" w:pos="864"/>
      </w:tabs>
      <w:spacing w:before="120" w:after="120"/>
      <w:ind w:left="864" w:hanging="864"/>
      <w:jc w:val="both"/>
      <w:outlineLvl w:val="3"/>
    </w:pPr>
    <w:rPr>
      <w:sz w:val="22"/>
      <w:szCs w:val="20"/>
      <w:lang w:eastAsia="en-US"/>
    </w:rPr>
  </w:style>
  <w:style w:type="paragraph" w:styleId="5">
    <w:name w:val="heading 5"/>
    <w:aliases w:val="h5,h51,H5,H51,h52,test,Block Label,Level 3 - i"/>
    <w:basedOn w:val="a"/>
    <w:link w:val="50"/>
    <w:uiPriority w:val="99"/>
    <w:qFormat/>
    <w:rsid w:val="00DF4DD1"/>
    <w:pPr>
      <w:tabs>
        <w:tab w:val="num" w:pos="1008"/>
      </w:tabs>
      <w:spacing w:before="120" w:after="120"/>
      <w:ind w:left="1008" w:hanging="1008"/>
      <w:jc w:val="both"/>
      <w:outlineLvl w:val="4"/>
    </w:pPr>
    <w:rPr>
      <w:sz w:val="22"/>
      <w:szCs w:val="20"/>
      <w:lang w:eastAsia="en-US"/>
    </w:rPr>
  </w:style>
  <w:style w:type="paragraph" w:styleId="6">
    <w:name w:val="heading 6"/>
    <w:aliases w:val="Legal Level 1."/>
    <w:basedOn w:val="a"/>
    <w:next w:val="5"/>
    <w:link w:val="60"/>
    <w:uiPriority w:val="99"/>
    <w:qFormat/>
    <w:rsid w:val="00DF4DD1"/>
    <w:pPr>
      <w:tabs>
        <w:tab w:val="num" w:pos="1152"/>
      </w:tabs>
      <w:spacing w:before="120" w:after="120"/>
      <w:ind w:left="1152" w:hanging="1152"/>
      <w:jc w:val="both"/>
      <w:outlineLvl w:val="5"/>
    </w:pPr>
    <w:rPr>
      <w:sz w:val="22"/>
      <w:szCs w:val="20"/>
      <w:lang w:eastAsia="en-US"/>
    </w:rPr>
  </w:style>
  <w:style w:type="paragraph" w:styleId="7">
    <w:name w:val="heading 7"/>
    <w:aliases w:val="Appendix Header,Legal Level 1.1."/>
    <w:basedOn w:val="a"/>
    <w:next w:val="a"/>
    <w:link w:val="70"/>
    <w:uiPriority w:val="99"/>
    <w:qFormat/>
    <w:rsid w:val="00DF4DD1"/>
    <w:pPr>
      <w:tabs>
        <w:tab w:val="num" w:pos="1296"/>
      </w:tabs>
      <w:spacing w:before="180" w:after="240"/>
      <w:ind w:left="1296" w:hanging="1296"/>
      <w:outlineLvl w:val="6"/>
    </w:pPr>
    <w:rPr>
      <w:rFonts w:ascii="Garamond" w:hAnsi="Garamond"/>
      <w:sz w:val="22"/>
      <w:szCs w:val="20"/>
      <w:lang w:val="en-GB" w:eastAsia="en-US"/>
    </w:rPr>
  </w:style>
  <w:style w:type="paragraph" w:styleId="8">
    <w:name w:val="heading 8"/>
    <w:aliases w:val="Legal Level 1.1.1."/>
    <w:basedOn w:val="a"/>
    <w:next w:val="a"/>
    <w:link w:val="80"/>
    <w:uiPriority w:val="99"/>
    <w:qFormat/>
    <w:rsid w:val="00DF4DD1"/>
    <w:pPr>
      <w:tabs>
        <w:tab w:val="num" w:pos="1440"/>
      </w:tabs>
      <w:spacing w:before="240" w:after="60"/>
      <w:ind w:left="1440" w:hanging="1440"/>
      <w:outlineLvl w:val="7"/>
    </w:pPr>
    <w:rPr>
      <w:rFonts w:ascii="Arial" w:hAnsi="Arial"/>
      <w:i/>
      <w:sz w:val="20"/>
      <w:szCs w:val="20"/>
      <w:lang w:val="en-GB" w:eastAsia="en-US"/>
    </w:rPr>
  </w:style>
  <w:style w:type="paragraph" w:styleId="9">
    <w:name w:val="heading 9"/>
    <w:aliases w:val="Legal Level 1.1.1.1."/>
    <w:basedOn w:val="a"/>
    <w:next w:val="a"/>
    <w:link w:val="90"/>
    <w:uiPriority w:val="99"/>
    <w:qFormat/>
    <w:rsid w:val="00DF4DD1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i/>
      <w:sz w:val="18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5376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222 Знак,Заголовок пункта (1.1) Знак,h2 Знак,h21 Знак,5 Знак,Reset numbering Знак"/>
    <w:basedOn w:val="a0"/>
    <w:link w:val="2"/>
    <w:uiPriority w:val="99"/>
    <w:semiHidden/>
    <w:locked/>
    <w:rsid w:val="0024609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aliases w:val="H3 Знак,Level 1 - 1 Знак,Заголовок подпукта (1.1.1) Знак"/>
    <w:basedOn w:val="a0"/>
    <w:link w:val="3"/>
    <w:uiPriority w:val="99"/>
    <w:semiHidden/>
    <w:locked/>
    <w:rsid w:val="0024609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aliases w:val="Sub-Minor Знак,Level 2 - a Знак,H4 Знак,H41 Знак"/>
    <w:basedOn w:val="a0"/>
    <w:link w:val="4"/>
    <w:uiPriority w:val="99"/>
    <w:semiHidden/>
    <w:locked/>
    <w:rsid w:val="0024609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aliases w:val="h5 Знак,h51 Знак,H5 Знак,H51 Знак,h52 Знак,test Знак,Block Label Знак,Level 3 - i Знак"/>
    <w:basedOn w:val="a0"/>
    <w:link w:val="5"/>
    <w:uiPriority w:val="99"/>
    <w:semiHidden/>
    <w:locked/>
    <w:rsid w:val="0024609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Legal Level 1. Знак"/>
    <w:basedOn w:val="a0"/>
    <w:link w:val="6"/>
    <w:uiPriority w:val="99"/>
    <w:semiHidden/>
    <w:locked/>
    <w:rsid w:val="00246090"/>
    <w:rPr>
      <w:rFonts w:ascii="Calibri" w:hAnsi="Calibri" w:cs="Times New Roman"/>
      <w:b/>
      <w:bCs/>
    </w:rPr>
  </w:style>
  <w:style w:type="character" w:customStyle="1" w:styleId="70">
    <w:name w:val="Заголовок 7 Знак"/>
    <w:aliases w:val="Appendix Header Знак,Legal Level 1.1. Знак"/>
    <w:basedOn w:val="a0"/>
    <w:link w:val="7"/>
    <w:uiPriority w:val="99"/>
    <w:semiHidden/>
    <w:locked/>
    <w:rsid w:val="00246090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aliases w:val="Legal Level 1.1.1. Знак"/>
    <w:basedOn w:val="a0"/>
    <w:link w:val="8"/>
    <w:uiPriority w:val="99"/>
    <w:semiHidden/>
    <w:locked/>
    <w:rsid w:val="00246090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aliases w:val="Legal Level 1.1.1.1. Знак"/>
    <w:basedOn w:val="a0"/>
    <w:link w:val="9"/>
    <w:uiPriority w:val="99"/>
    <w:semiHidden/>
    <w:locked/>
    <w:rsid w:val="00246090"/>
    <w:rPr>
      <w:rFonts w:ascii="Cambria" w:hAnsi="Cambria" w:cs="Times New Roman"/>
    </w:rPr>
  </w:style>
  <w:style w:type="paragraph" w:styleId="a3">
    <w:name w:val="Body Text"/>
    <w:aliases w:val="body text"/>
    <w:basedOn w:val="a"/>
    <w:link w:val="a4"/>
    <w:uiPriority w:val="99"/>
    <w:rsid w:val="000834B0"/>
    <w:pPr>
      <w:jc w:val="both"/>
    </w:pPr>
  </w:style>
  <w:style w:type="character" w:customStyle="1" w:styleId="a4">
    <w:name w:val="Основной текст Знак"/>
    <w:aliases w:val="body text Знак"/>
    <w:basedOn w:val="a0"/>
    <w:link w:val="a3"/>
    <w:uiPriority w:val="99"/>
    <w:semiHidden/>
    <w:locked/>
    <w:rsid w:val="00246090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DF4DD1"/>
    <w:rPr>
      <w:sz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46090"/>
    <w:rPr>
      <w:rFonts w:cs="Times New Roman"/>
      <w:sz w:val="24"/>
      <w:szCs w:val="24"/>
    </w:rPr>
  </w:style>
  <w:style w:type="character" w:styleId="a5">
    <w:name w:val="Hyperlink"/>
    <w:basedOn w:val="a0"/>
    <w:uiPriority w:val="99"/>
    <w:rsid w:val="00A14B2A"/>
    <w:rPr>
      <w:rFonts w:cs="Times New Roman"/>
      <w:b/>
      <w:bCs/>
      <w:color w:val="690000"/>
      <w:sz w:val="14"/>
      <w:szCs w:val="14"/>
      <w:u w:val="none"/>
      <w:effect w:val="none"/>
    </w:rPr>
  </w:style>
  <w:style w:type="paragraph" w:styleId="a6">
    <w:name w:val="Normal Indent"/>
    <w:basedOn w:val="a"/>
    <w:uiPriority w:val="99"/>
    <w:rsid w:val="00F40254"/>
    <w:pPr>
      <w:spacing w:line="360" w:lineRule="auto"/>
      <w:ind w:left="851"/>
    </w:pPr>
    <w:rPr>
      <w:rFonts w:ascii="Garamond" w:hAnsi="Garamond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1C104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246090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1C104E"/>
    <w:rPr>
      <w:rFonts w:cs="Times New Roman"/>
    </w:rPr>
  </w:style>
  <w:style w:type="paragraph" w:styleId="aa">
    <w:name w:val="header"/>
    <w:basedOn w:val="a"/>
    <w:link w:val="ab"/>
    <w:uiPriority w:val="99"/>
    <w:rsid w:val="00546DA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246090"/>
    <w:rPr>
      <w:rFonts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A32BE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246090"/>
    <w:rPr>
      <w:rFonts w:cs="Times New Roman"/>
      <w:sz w:val="2"/>
    </w:rPr>
  </w:style>
  <w:style w:type="paragraph" w:customStyle="1" w:styleId="ae">
    <w:name w:val="Знак"/>
    <w:basedOn w:val="a"/>
    <w:uiPriority w:val="99"/>
    <w:rsid w:val="00081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ubclauseindent">
    <w:name w:val="subclauseindent"/>
    <w:basedOn w:val="a"/>
    <w:uiPriority w:val="99"/>
    <w:rsid w:val="00983680"/>
    <w:pPr>
      <w:spacing w:before="120" w:after="120"/>
      <w:ind w:left="1701"/>
      <w:jc w:val="both"/>
    </w:pPr>
    <w:rPr>
      <w:sz w:val="22"/>
      <w:szCs w:val="20"/>
      <w:lang w:eastAsia="en-US"/>
    </w:rPr>
  </w:style>
  <w:style w:type="paragraph" w:customStyle="1" w:styleId="11">
    <w:name w:val="Знак1"/>
    <w:basedOn w:val="a"/>
    <w:uiPriority w:val="99"/>
    <w:rsid w:val="00E054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List Paragraph"/>
    <w:basedOn w:val="a"/>
    <w:uiPriority w:val="99"/>
    <w:qFormat/>
    <w:rsid w:val="00720FE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0">
    <w:name w:val="annotation reference"/>
    <w:basedOn w:val="a0"/>
    <w:uiPriority w:val="99"/>
    <w:semiHidden/>
    <w:rsid w:val="009828C5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9828C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locked/>
    <w:rsid w:val="009828C5"/>
    <w:rPr>
      <w:rFonts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9828C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locked/>
    <w:rsid w:val="009828C5"/>
    <w:rPr>
      <w:b/>
      <w:bCs/>
    </w:rPr>
  </w:style>
  <w:style w:type="paragraph" w:styleId="af5">
    <w:name w:val="Revision"/>
    <w:hidden/>
    <w:uiPriority w:val="99"/>
    <w:semiHidden/>
    <w:rsid w:val="002A53CE"/>
    <w:rPr>
      <w:sz w:val="24"/>
      <w:szCs w:val="24"/>
    </w:rPr>
  </w:style>
  <w:style w:type="paragraph" w:customStyle="1" w:styleId="af6">
    <w:name w:val="Обычный текст"/>
    <w:basedOn w:val="a"/>
    <w:link w:val="af7"/>
    <w:uiPriority w:val="99"/>
    <w:rsid w:val="00C75C23"/>
    <w:pPr>
      <w:ind w:firstLine="425"/>
    </w:pPr>
    <w:rPr>
      <w:rFonts w:eastAsia="Arial Unicode MS"/>
    </w:rPr>
  </w:style>
  <w:style w:type="character" w:customStyle="1" w:styleId="af7">
    <w:name w:val="Обычный текст Знак"/>
    <w:basedOn w:val="a0"/>
    <w:link w:val="af6"/>
    <w:uiPriority w:val="99"/>
    <w:locked/>
    <w:rsid w:val="00C75C23"/>
    <w:rPr>
      <w:rFonts w:eastAsia="Arial Unicode MS" w:cs="Times New Roman"/>
      <w:sz w:val="24"/>
      <w:szCs w:val="24"/>
    </w:rPr>
  </w:style>
  <w:style w:type="numbering" w:styleId="111111">
    <w:name w:val="Outline List 2"/>
    <w:basedOn w:val="a2"/>
    <w:uiPriority w:val="99"/>
    <w:semiHidden/>
    <w:unhideWhenUsed/>
    <w:locked/>
    <w:rsid w:val="00D4454A"/>
    <w:pPr>
      <w:numPr>
        <w:numId w:val="1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49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490663">
          <w:marLeft w:val="0"/>
          <w:marRight w:val="0"/>
          <w:marTop w:val="4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49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49066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11" w:color="CEDED6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49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490667">
          <w:marLeft w:val="0"/>
          <w:marRight w:val="0"/>
          <w:marTop w:val="4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49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49066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11" w:color="CEDED6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36.wmf"/><Relationship Id="rId299" Type="http://schemas.openxmlformats.org/officeDocument/2006/relationships/oleObject" Target="embeddings/oleObject239.bin"/><Relationship Id="rId21" Type="http://schemas.openxmlformats.org/officeDocument/2006/relationships/oleObject" Target="embeddings/oleObject9.bin"/><Relationship Id="rId63" Type="http://schemas.openxmlformats.org/officeDocument/2006/relationships/image" Target="media/image18.wmf"/><Relationship Id="rId159" Type="http://schemas.openxmlformats.org/officeDocument/2006/relationships/oleObject" Target="embeddings/oleObject106.bin"/><Relationship Id="rId324" Type="http://schemas.openxmlformats.org/officeDocument/2006/relationships/oleObject" Target="embeddings/oleObject264.bin"/><Relationship Id="rId366" Type="http://schemas.openxmlformats.org/officeDocument/2006/relationships/oleObject" Target="embeddings/oleObject306.bin"/><Relationship Id="rId170" Type="http://schemas.openxmlformats.org/officeDocument/2006/relationships/oleObject" Target="embeddings/oleObject112.bin"/><Relationship Id="rId226" Type="http://schemas.openxmlformats.org/officeDocument/2006/relationships/oleObject" Target="embeddings/oleObject167.bin"/><Relationship Id="rId433" Type="http://schemas.openxmlformats.org/officeDocument/2006/relationships/oleObject" Target="embeddings/oleObject372.bin"/><Relationship Id="rId268" Type="http://schemas.openxmlformats.org/officeDocument/2006/relationships/oleObject" Target="embeddings/oleObject209.bin"/><Relationship Id="rId475" Type="http://schemas.openxmlformats.org/officeDocument/2006/relationships/oleObject" Target="embeddings/oleObject414.bin"/><Relationship Id="rId32" Type="http://schemas.openxmlformats.org/officeDocument/2006/relationships/oleObject" Target="embeddings/oleObject17.bin"/><Relationship Id="rId74" Type="http://schemas.openxmlformats.org/officeDocument/2006/relationships/oleObject" Target="embeddings/oleObject45.bin"/><Relationship Id="rId128" Type="http://schemas.openxmlformats.org/officeDocument/2006/relationships/oleObject" Target="embeddings/oleObject83.bin"/><Relationship Id="rId335" Type="http://schemas.openxmlformats.org/officeDocument/2006/relationships/oleObject" Target="embeddings/oleObject275.bin"/><Relationship Id="rId377" Type="http://schemas.openxmlformats.org/officeDocument/2006/relationships/oleObject" Target="embeddings/oleObject317.bin"/><Relationship Id="rId500" Type="http://schemas.openxmlformats.org/officeDocument/2006/relationships/oleObject" Target="embeddings/oleObject438.bin"/><Relationship Id="rId5" Type="http://schemas.openxmlformats.org/officeDocument/2006/relationships/footnotes" Target="footnotes.xml"/><Relationship Id="rId181" Type="http://schemas.openxmlformats.org/officeDocument/2006/relationships/oleObject" Target="embeddings/oleObject123.bin"/><Relationship Id="rId237" Type="http://schemas.openxmlformats.org/officeDocument/2006/relationships/oleObject" Target="embeddings/oleObject178.bin"/><Relationship Id="rId402" Type="http://schemas.openxmlformats.org/officeDocument/2006/relationships/oleObject" Target="embeddings/oleObject342.bin"/><Relationship Id="rId279" Type="http://schemas.openxmlformats.org/officeDocument/2006/relationships/oleObject" Target="embeddings/oleObject220.bin"/><Relationship Id="rId444" Type="http://schemas.openxmlformats.org/officeDocument/2006/relationships/oleObject" Target="embeddings/oleObject383.bin"/><Relationship Id="rId486" Type="http://schemas.openxmlformats.org/officeDocument/2006/relationships/oleObject" Target="embeddings/oleObject425.bin"/><Relationship Id="rId43" Type="http://schemas.openxmlformats.org/officeDocument/2006/relationships/oleObject" Target="embeddings/oleObject27.bin"/><Relationship Id="rId139" Type="http://schemas.openxmlformats.org/officeDocument/2006/relationships/oleObject" Target="embeddings/oleObject89.bin"/><Relationship Id="rId290" Type="http://schemas.openxmlformats.org/officeDocument/2006/relationships/oleObject" Target="embeddings/oleObject231.bin"/><Relationship Id="rId304" Type="http://schemas.openxmlformats.org/officeDocument/2006/relationships/oleObject" Target="embeddings/oleObject244.bin"/><Relationship Id="rId346" Type="http://schemas.openxmlformats.org/officeDocument/2006/relationships/oleObject" Target="embeddings/oleObject286.bin"/><Relationship Id="rId388" Type="http://schemas.openxmlformats.org/officeDocument/2006/relationships/oleObject" Target="embeddings/oleObject328.bin"/><Relationship Id="rId85" Type="http://schemas.openxmlformats.org/officeDocument/2006/relationships/oleObject" Target="embeddings/oleObject51.bin"/><Relationship Id="rId150" Type="http://schemas.openxmlformats.org/officeDocument/2006/relationships/oleObject" Target="embeddings/oleObject100.bin"/><Relationship Id="rId192" Type="http://schemas.openxmlformats.org/officeDocument/2006/relationships/oleObject" Target="embeddings/oleObject133.bin"/><Relationship Id="rId206" Type="http://schemas.openxmlformats.org/officeDocument/2006/relationships/oleObject" Target="embeddings/oleObject147.bin"/><Relationship Id="rId413" Type="http://schemas.openxmlformats.org/officeDocument/2006/relationships/oleObject" Target="embeddings/oleObject352.bin"/><Relationship Id="rId248" Type="http://schemas.openxmlformats.org/officeDocument/2006/relationships/oleObject" Target="embeddings/oleObject189.bin"/><Relationship Id="rId455" Type="http://schemas.openxmlformats.org/officeDocument/2006/relationships/oleObject" Target="embeddings/oleObject394.bin"/><Relationship Id="rId497" Type="http://schemas.openxmlformats.org/officeDocument/2006/relationships/oleObject" Target="embeddings/oleObject436.bin"/><Relationship Id="rId12" Type="http://schemas.openxmlformats.org/officeDocument/2006/relationships/oleObject" Target="embeddings/oleObject4.bin"/><Relationship Id="rId108" Type="http://schemas.openxmlformats.org/officeDocument/2006/relationships/oleObject" Target="embeddings/oleObject69.bin"/><Relationship Id="rId315" Type="http://schemas.openxmlformats.org/officeDocument/2006/relationships/oleObject" Target="embeddings/oleObject255.bin"/><Relationship Id="rId357" Type="http://schemas.openxmlformats.org/officeDocument/2006/relationships/oleObject" Target="embeddings/oleObject297.bin"/><Relationship Id="rId54" Type="http://schemas.openxmlformats.org/officeDocument/2006/relationships/oleObject" Target="embeddings/oleObject34.bin"/><Relationship Id="rId96" Type="http://schemas.openxmlformats.org/officeDocument/2006/relationships/oleObject" Target="embeddings/oleObject61.bin"/><Relationship Id="rId161" Type="http://schemas.openxmlformats.org/officeDocument/2006/relationships/oleObject" Target="embeddings/oleObject107.bin"/><Relationship Id="rId217" Type="http://schemas.openxmlformats.org/officeDocument/2006/relationships/oleObject" Target="embeddings/oleObject158.bin"/><Relationship Id="rId399" Type="http://schemas.openxmlformats.org/officeDocument/2006/relationships/oleObject" Target="embeddings/oleObject339.bin"/><Relationship Id="rId259" Type="http://schemas.openxmlformats.org/officeDocument/2006/relationships/oleObject" Target="embeddings/oleObject200.bin"/><Relationship Id="rId424" Type="http://schemas.openxmlformats.org/officeDocument/2006/relationships/oleObject" Target="embeddings/oleObject363.bin"/><Relationship Id="rId466" Type="http://schemas.openxmlformats.org/officeDocument/2006/relationships/oleObject" Target="embeddings/oleObject405.bin"/><Relationship Id="rId23" Type="http://schemas.openxmlformats.org/officeDocument/2006/relationships/oleObject" Target="embeddings/oleObject10.bin"/><Relationship Id="rId119" Type="http://schemas.openxmlformats.org/officeDocument/2006/relationships/oleObject" Target="embeddings/oleObject77.bin"/><Relationship Id="rId270" Type="http://schemas.openxmlformats.org/officeDocument/2006/relationships/oleObject" Target="embeddings/oleObject211.bin"/><Relationship Id="rId326" Type="http://schemas.openxmlformats.org/officeDocument/2006/relationships/oleObject" Target="embeddings/oleObject266.bin"/><Relationship Id="rId65" Type="http://schemas.openxmlformats.org/officeDocument/2006/relationships/image" Target="media/image19.wmf"/><Relationship Id="rId130" Type="http://schemas.openxmlformats.org/officeDocument/2006/relationships/oleObject" Target="embeddings/oleObject84.bin"/><Relationship Id="rId368" Type="http://schemas.openxmlformats.org/officeDocument/2006/relationships/oleObject" Target="embeddings/oleObject308.bin"/><Relationship Id="rId172" Type="http://schemas.openxmlformats.org/officeDocument/2006/relationships/oleObject" Target="embeddings/oleObject114.bin"/><Relationship Id="rId228" Type="http://schemas.openxmlformats.org/officeDocument/2006/relationships/oleObject" Target="embeddings/oleObject169.bin"/><Relationship Id="rId435" Type="http://schemas.openxmlformats.org/officeDocument/2006/relationships/oleObject" Target="embeddings/oleObject374.bin"/><Relationship Id="rId477" Type="http://schemas.openxmlformats.org/officeDocument/2006/relationships/oleObject" Target="embeddings/oleObject416.bin"/><Relationship Id="rId281" Type="http://schemas.openxmlformats.org/officeDocument/2006/relationships/oleObject" Target="embeddings/oleObject222.bin"/><Relationship Id="rId337" Type="http://schemas.openxmlformats.org/officeDocument/2006/relationships/oleObject" Target="embeddings/oleObject277.bin"/><Relationship Id="rId502" Type="http://schemas.openxmlformats.org/officeDocument/2006/relationships/theme" Target="theme/theme1.xml"/><Relationship Id="rId34" Type="http://schemas.openxmlformats.org/officeDocument/2006/relationships/oleObject" Target="embeddings/oleObject19.bin"/><Relationship Id="rId76" Type="http://schemas.openxmlformats.org/officeDocument/2006/relationships/oleObject" Target="embeddings/oleObject46.bin"/><Relationship Id="rId141" Type="http://schemas.openxmlformats.org/officeDocument/2006/relationships/oleObject" Target="embeddings/oleObject91.bin"/><Relationship Id="rId379" Type="http://schemas.openxmlformats.org/officeDocument/2006/relationships/oleObject" Target="embeddings/oleObject319.bin"/><Relationship Id="rId7" Type="http://schemas.openxmlformats.org/officeDocument/2006/relationships/image" Target="media/image1.wmf"/><Relationship Id="rId183" Type="http://schemas.openxmlformats.org/officeDocument/2006/relationships/oleObject" Target="embeddings/oleObject125.bin"/><Relationship Id="rId239" Type="http://schemas.openxmlformats.org/officeDocument/2006/relationships/oleObject" Target="embeddings/oleObject180.bin"/><Relationship Id="rId390" Type="http://schemas.openxmlformats.org/officeDocument/2006/relationships/oleObject" Target="embeddings/oleObject330.bin"/><Relationship Id="rId404" Type="http://schemas.openxmlformats.org/officeDocument/2006/relationships/image" Target="media/image53.wmf"/><Relationship Id="rId446" Type="http://schemas.openxmlformats.org/officeDocument/2006/relationships/oleObject" Target="embeddings/oleObject385.bin"/><Relationship Id="rId250" Type="http://schemas.openxmlformats.org/officeDocument/2006/relationships/oleObject" Target="embeddings/oleObject191.bin"/><Relationship Id="rId292" Type="http://schemas.openxmlformats.org/officeDocument/2006/relationships/oleObject" Target="embeddings/oleObject233.bin"/><Relationship Id="rId306" Type="http://schemas.openxmlformats.org/officeDocument/2006/relationships/oleObject" Target="embeddings/oleObject246.bin"/><Relationship Id="rId488" Type="http://schemas.openxmlformats.org/officeDocument/2006/relationships/oleObject" Target="embeddings/oleObject427.bin"/><Relationship Id="rId24" Type="http://schemas.openxmlformats.org/officeDocument/2006/relationships/oleObject" Target="embeddings/oleObject11.bin"/><Relationship Id="rId45" Type="http://schemas.openxmlformats.org/officeDocument/2006/relationships/oleObject" Target="embeddings/oleObject28.bin"/><Relationship Id="rId66" Type="http://schemas.openxmlformats.org/officeDocument/2006/relationships/oleObject" Target="embeddings/oleObject41.bin"/><Relationship Id="rId87" Type="http://schemas.openxmlformats.org/officeDocument/2006/relationships/oleObject" Target="embeddings/oleObject52.bin"/><Relationship Id="rId110" Type="http://schemas.openxmlformats.org/officeDocument/2006/relationships/oleObject" Target="embeddings/oleObject71.bin"/><Relationship Id="rId131" Type="http://schemas.openxmlformats.org/officeDocument/2006/relationships/oleObject" Target="embeddings/oleObject85.bin"/><Relationship Id="rId327" Type="http://schemas.openxmlformats.org/officeDocument/2006/relationships/oleObject" Target="embeddings/oleObject267.bin"/><Relationship Id="rId348" Type="http://schemas.openxmlformats.org/officeDocument/2006/relationships/oleObject" Target="embeddings/oleObject288.bin"/><Relationship Id="rId369" Type="http://schemas.openxmlformats.org/officeDocument/2006/relationships/oleObject" Target="embeddings/oleObject309.bin"/><Relationship Id="rId152" Type="http://schemas.openxmlformats.org/officeDocument/2006/relationships/oleObject" Target="embeddings/oleObject102.bin"/><Relationship Id="rId173" Type="http://schemas.openxmlformats.org/officeDocument/2006/relationships/oleObject" Target="embeddings/oleObject115.bin"/><Relationship Id="rId194" Type="http://schemas.openxmlformats.org/officeDocument/2006/relationships/oleObject" Target="embeddings/oleObject135.bin"/><Relationship Id="rId208" Type="http://schemas.openxmlformats.org/officeDocument/2006/relationships/oleObject" Target="embeddings/oleObject149.bin"/><Relationship Id="rId229" Type="http://schemas.openxmlformats.org/officeDocument/2006/relationships/oleObject" Target="embeddings/oleObject170.bin"/><Relationship Id="rId380" Type="http://schemas.openxmlformats.org/officeDocument/2006/relationships/oleObject" Target="embeddings/oleObject320.bin"/><Relationship Id="rId415" Type="http://schemas.openxmlformats.org/officeDocument/2006/relationships/oleObject" Target="embeddings/oleObject354.bin"/><Relationship Id="rId436" Type="http://schemas.openxmlformats.org/officeDocument/2006/relationships/oleObject" Target="embeddings/oleObject375.bin"/><Relationship Id="rId457" Type="http://schemas.openxmlformats.org/officeDocument/2006/relationships/oleObject" Target="embeddings/oleObject396.bin"/><Relationship Id="rId240" Type="http://schemas.openxmlformats.org/officeDocument/2006/relationships/oleObject" Target="embeddings/oleObject181.bin"/><Relationship Id="rId261" Type="http://schemas.openxmlformats.org/officeDocument/2006/relationships/oleObject" Target="embeddings/oleObject202.bin"/><Relationship Id="rId478" Type="http://schemas.openxmlformats.org/officeDocument/2006/relationships/oleObject" Target="embeddings/oleObject417.bin"/><Relationship Id="rId499" Type="http://schemas.openxmlformats.org/officeDocument/2006/relationships/oleObject" Target="embeddings/oleObject437.bin"/><Relationship Id="rId14" Type="http://schemas.openxmlformats.org/officeDocument/2006/relationships/oleObject" Target="embeddings/oleObject5.bin"/><Relationship Id="rId35" Type="http://schemas.openxmlformats.org/officeDocument/2006/relationships/oleObject" Target="embeddings/oleObject20.bin"/><Relationship Id="rId56" Type="http://schemas.openxmlformats.org/officeDocument/2006/relationships/oleObject" Target="embeddings/oleObject35.bin"/><Relationship Id="rId77" Type="http://schemas.openxmlformats.org/officeDocument/2006/relationships/oleObject" Target="embeddings/oleObject47.bin"/><Relationship Id="rId100" Type="http://schemas.openxmlformats.org/officeDocument/2006/relationships/image" Target="media/image30.wmf"/><Relationship Id="rId282" Type="http://schemas.openxmlformats.org/officeDocument/2006/relationships/oleObject" Target="embeddings/oleObject223.bin"/><Relationship Id="rId317" Type="http://schemas.openxmlformats.org/officeDocument/2006/relationships/oleObject" Target="embeddings/oleObject257.bin"/><Relationship Id="rId338" Type="http://schemas.openxmlformats.org/officeDocument/2006/relationships/oleObject" Target="embeddings/oleObject278.bin"/><Relationship Id="rId359" Type="http://schemas.openxmlformats.org/officeDocument/2006/relationships/oleObject" Target="embeddings/oleObject299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63.bin"/><Relationship Id="rId121" Type="http://schemas.openxmlformats.org/officeDocument/2006/relationships/oleObject" Target="embeddings/oleObject79.bin"/><Relationship Id="rId142" Type="http://schemas.openxmlformats.org/officeDocument/2006/relationships/oleObject" Target="embeddings/oleObject92.bin"/><Relationship Id="rId163" Type="http://schemas.openxmlformats.org/officeDocument/2006/relationships/oleObject" Target="embeddings/oleObject108.bin"/><Relationship Id="rId184" Type="http://schemas.openxmlformats.org/officeDocument/2006/relationships/image" Target="media/image51.wmf"/><Relationship Id="rId219" Type="http://schemas.openxmlformats.org/officeDocument/2006/relationships/oleObject" Target="embeddings/oleObject160.bin"/><Relationship Id="rId370" Type="http://schemas.openxmlformats.org/officeDocument/2006/relationships/oleObject" Target="embeddings/oleObject310.bin"/><Relationship Id="rId391" Type="http://schemas.openxmlformats.org/officeDocument/2006/relationships/oleObject" Target="embeddings/oleObject331.bin"/><Relationship Id="rId405" Type="http://schemas.openxmlformats.org/officeDocument/2006/relationships/oleObject" Target="embeddings/oleObject344.bin"/><Relationship Id="rId426" Type="http://schemas.openxmlformats.org/officeDocument/2006/relationships/oleObject" Target="embeddings/oleObject365.bin"/><Relationship Id="rId447" Type="http://schemas.openxmlformats.org/officeDocument/2006/relationships/oleObject" Target="embeddings/oleObject386.bin"/><Relationship Id="rId230" Type="http://schemas.openxmlformats.org/officeDocument/2006/relationships/oleObject" Target="embeddings/oleObject171.bin"/><Relationship Id="rId251" Type="http://schemas.openxmlformats.org/officeDocument/2006/relationships/oleObject" Target="embeddings/oleObject192.bin"/><Relationship Id="rId468" Type="http://schemas.openxmlformats.org/officeDocument/2006/relationships/oleObject" Target="embeddings/oleObject407.bin"/><Relationship Id="rId489" Type="http://schemas.openxmlformats.org/officeDocument/2006/relationships/oleObject" Target="embeddings/oleObject428.bin"/><Relationship Id="rId25" Type="http://schemas.openxmlformats.org/officeDocument/2006/relationships/image" Target="media/image8.wmf"/><Relationship Id="rId46" Type="http://schemas.openxmlformats.org/officeDocument/2006/relationships/image" Target="media/image12.wmf"/><Relationship Id="rId67" Type="http://schemas.openxmlformats.org/officeDocument/2006/relationships/image" Target="media/image20.wmf"/><Relationship Id="rId272" Type="http://schemas.openxmlformats.org/officeDocument/2006/relationships/oleObject" Target="embeddings/oleObject213.bin"/><Relationship Id="rId293" Type="http://schemas.openxmlformats.org/officeDocument/2006/relationships/oleObject" Target="embeddings/oleObject234.bin"/><Relationship Id="rId307" Type="http://schemas.openxmlformats.org/officeDocument/2006/relationships/oleObject" Target="embeddings/oleObject247.bin"/><Relationship Id="rId328" Type="http://schemas.openxmlformats.org/officeDocument/2006/relationships/oleObject" Target="embeddings/oleObject268.bin"/><Relationship Id="rId349" Type="http://schemas.openxmlformats.org/officeDocument/2006/relationships/oleObject" Target="embeddings/oleObject289.bin"/><Relationship Id="rId88" Type="http://schemas.openxmlformats.org/officeDocument/2006/relationships/oleObject" Target="embeddings/oleObject53.bin"/><Relationship Id="rId111" Type="http://schemas.openxmlformats.org/officeDocument/2006/relationships/oleObject" Target="embeddings/oleObject72.bin"/><Relationship Id="rId132" Type="http://schemas.openxmlformats.org/officeDocument/2006/relationships/image" Target="media/image41.wmf"/><Relationship Id="rId153" Type="http://schemas.openxmlformats.org/officeDocument/2006/relationships/oleObject" Target="embeddings/oleObject103.bin"/><Relationship Id="rId174" Type="http://schemas.openxmlformats.org/officeDocument/2006/relationships/oleObject" Target="embeddings/oleObject116.bin"/><Relationship Id="rId195" Type="http://schemas.openxmlformats.org/officeDocument/2006/relationships/oleObject" Target="embeddings/oleObject136.bin"/><Relationship Id="rId209" Type="http://schemas.openxmlformats.org/officeDocument/2006/relationships/oleObject" Target="embeddings/oleObject150.bin"/><Relationship Id="rId360" Type="http://schemas.openxmlformats.org/officeDocument/2006/relationships/oleObject" Target="embeddings/oleObject300.bin"/><Relationship Id="rId381" Type="http://schemas.openxmlformats.org/officeDocument/2006/relationships/oleObject" Target="embeddings/oleObject321.bin"/><Relationship Id="rId416" Type="http://schemas.openxmlformats.org/officeDocument/2006/relationships/oleObject" Target="embeddings/oleObject355.bin"/><Relationship Id="rId220" Type="http://schemas.openxmlformats.org/officeDocument/2006/relationships/oleObject" Target="embeddings/oleObject161.bin"/><Relationship Id="rId241" Type="http://schemas.openxmlformats.org/officeDocument/2006/relationships/oleObject" Target="embeddings/oleObject182.bin"/><Relationship Id="rId437" Type="http://schemas.openxmlformats.org/officeDocument/2006/relationships/oleObject" Target="embeddings/oleObject376.bin"/><Relationship Id="rId458" Type="http://schemas.openxmlformats.org/officeDocument/2006/relationships/oleObject" Target="embeddings/oleObject397.bin"/><Relationship Id="rId479" Type="http://schemas.openxmlformats.org/officeDocument/2006/relationships/oleObject" Target="embeddings/oleObject418.bin"/><Relationship Id="rId15" Type="http://schemas.openxmlformats.org/officeDocument/2006/relationships/oleObject" Target="embeddings/oleObject6.bin"/><Relationship Id="rId36" Type="http://schemas.openxmlformats.org/officeDocument/2006/relationships/oleObject" Target="embeddings/oleObject21.bin"/><Relationship Id="rId57" Type="http://schemas.openxmlformats.org/officeDocument/2006/relationships/image" Target="media/image16.wmf"/><Relationship Id="rId262" Type="http://schemas.openxmlformats.org/officeDocument/2006/relationships/oleObject" Target="embeddings/oleObject203.bin"/><Relationship Id="rId283" Type="http://schemas.openxmlformats.org/officeDocument/2006/relationships/oleObject" Target="embeddings/oleObject224.bin"/><Relationship Id="rId318" Type="http://schemas.openxmlformats.org/officeDocument/2006/relationships/oleObject" Target="embeddings/oleObject258.bin"/><Relationship Id="rId339" Type="http://schemas.openxmlformats.org/officeDocument/2006/relationships/oleObject" Target="embeddings/oleObject279.bin"/><Relationship Id="rId490" Type="http://schemas.openxmlformats.org/officeDocument/2006/relationships/oleObject" Target="embeddings/oleObject429.bin"/><Relationship Id="rId78" Type="http://schemas.openxmlformats.org/officeDocument/2006/relationships/image" Target="media/image25.wmf"/><Relationship Id="rId99" Type="http://schemas.openxmlformats.org/officeDocument/2006/relationships/oleObject" Target="embeddings/oleObject64.bin"/><Relationship Id="rId101" Type="http://schemas.openxmlformats.org/officeDocument/2006/relationships/oleObject" Target="embeddings/oleObject65.bin"/><Relationship Id="rId122" Type="http://schemas.openxmlformats.org/officeDocument/2006/relationships/oleObject" Target="embeddings/oleObject80.bin"/><Relationship Id="rId143" Type="http://schemas.openxmlformats.org/officeDocument/2006/relationships/oleObject" Target="embeddings/oleObject93.bin"/><Relationship Id="rId164" Type="http://schemas.openxmlformats.org/officeDocument/2006/relationships/footer" Target="footer1.xml"/><Relationship Id="rId185" Type="http://schemas.openxmlformats.org/officeDocument/2006/relationships/oleObject" Target="embeddings/oleObject126.bin"/><Relationship Id="rId350" Type="http://schemas.openxmlformats.org/officeDocument/2006/relationships/oleObject" Target="embeddings/oleObject290.bin"/><Relationship Id="rId371" Type="http://schemas.openxmlformats.org/officeDocument/2006/relationships/oleObject" Target="embeddings/oleObject311.bin"/><Relationship Id="rId406" Type="http://schemas.openxmlformats.org/officeDocument/2006/relationships/oleObject" Target="embeddings/oleObject345.bin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51.bin"/><Relationship Id="rId392" Type="http://schemas.openxmlformats.org/officeDocument/2006/relationships/oleObject" Target="embeddings/oleObject332.bin"/><Relationship Id="rId427" Type="http://schemas.openxmlformats.org/officeDocument/2006/relationships/oleObject" Target="embeddings/oleObject366.bin"/><Relationship Id="rId448" Type="http://schemas.openxmlformats.org/officeDocument/2006/relationships/oleObject" Target="embeddings/oleObject387.bin"/><Relationship Id="rId469" Type="http://schemas.openxmlformats.org/officeDocument/2006/relationships/oleObject" Target="embeddings/oleObject408.bin"/><Relationship Id="rId26" Type="http://schemas.openxmlformats.org/officeDocument/2006/relationships/oleObject" Target="embeddings/oleObject12.bin"/><Relationship Id="rId231" Type="http://schemas.openxmlformats.org/officeDocument/2006/relationships/oleObject" Target="embeddings/oleObject172.bin"/><Relationship Id="rId252" Type="http://schemas.openxmlformats.org/officeDocument/2006/relationships/oleObject" Target="embeddings/oleObject193.bin"/><Relationship Id="rId273" Type="http://schemas.openxmlformats.org/officeDocument/2006/relationships/oleObject" Target="embeddings/oleObject214.bin"/><Relationship Id="rId294" Type="http://schemas.openxmlformats.org/officeDocument/2006/relationships/image" Target="media/image52.wmf"/><Relationship Id="rId308" Type="http://schemas.openxmlformats.org/officeDocument/2006/relationships/oleObject" Target="embeddings/oleObject248.bin"/><Relationship Id="rId329" Type="http://schemas.openxmlformats.org/officeDocument/2006/relationships/oleObject" Target="embeddings/oleObject269.bin"/><Relationship Id="rId480" Type="http://schemas.openxmlformats.org/officeDocument/2006/relationships/oleObject" Target="embeddings/oleObject419.bin"/><Relationship Id="rId47" Type="http://schemas.openxmlformats.org/officeDocument/2006/relationships/oleObject" Target="embeddings/oleObject29.bin"/><Relationship Id="rId68" Type="http://schemas.openxmlformats.org/officeDocument/2006/relationships/oleObject" Target="embeddings/oleObject42.bin"/><Relationship Id="rId89" Type="http://schemas.openxmlformats.org/officeDocument/2006/relationships/oleObject" Target="embeddings/oleObject54.bin"/><Relationship Id="rId112" Type="http://schemas.openxmlformats.org/officeDocument/2006/relationships/oleObject" Target="embeddings/oleObject73.bin"/><Relationship Id="rId133" Type="http://schemas.openxmlformats.org/officeDocument/2006/relationships/oleObject" Target="embeddings/oleObject86.bin"/><Relationship Id="rId154" Type="http://schemas.openxmlformats.org/officeDocument/2006/relationships/image" Target="media/image45.wmf"/><Relationship Id="rId175" Type="http://schemas.openxmlformats.org/officeDocument/2006/relationships/oleObject" Target="embeddings/oleObject117.bin"/><Relationship Id="rId340" Type="http://schemas.openxmlformats.org/officeDocument/2006/relationships/oleObject" Target="embeddings/oleObject280.bin"/><Relationship Id="rId361" Type="http://schemas.openxmlformats.org/officeDocument/2006/relationships/oleObject" Target="embeddings/oleObject301.bin"/><Relationship Id="rId196" Type="http://schemas.openxmlformats.org/officeDocument/2006/relationships/oleObject" Target="embeddings/oleObject137.bin"/><Relationship Id="rId200" Type="http://schemas.openxmlformats.org/officeDocument/2006/relationships/oleObject" Target="embeddings/oleObject141.bin"/><Relationship Id="rId382" Type="http://schemas.openxmlformats.org/officeDocument/2006/relationships/oleObject" Target="embeddings/oleObject322.bin"/><Relationship Id="rId417" Type="http://schemas.openxmlformats.org/officeDocument/2006/relationships/oleObject" Target="embeddings/oleObject356.bin"/><Relationship Id="rId438" Type="http://schemas.openxmlformats.org/officeDocument/2006/relationships/oleObject" Target="embeddings/oleObject377.bin"/><Relationship Id="rId459" Type="http://schemas.openxmlformats.org/officeDocument/2006/relationships/oleObject" Target="embeddings/oleObject398.bin"/><Relationship Id="rId16" Type="http://schemas.openxmlformats.org/officeDocument/2006/relationships/image" Target="media/image4.wmf"/><Relationship Id="rId221" Type="http://schemas.openxmlformats.org/officeDocument/2006/relationships/oleObject" Target="embeddings/oleObject162.bin"/><Relationship Id="rId242" Type="http://schemas.openxmlformats.org/officeDocument/2006/relationships/oleObject" Target="embeddings/oleObject183.bin"/><Relationship Id="rId263" Type="http://schemas.openxmlformats.org/officeDocument/2006/relationships/oleObject" Target="embeddings/oleObject204.bin"/><Relationship Id="rId284" Type="http://schemas.openxmlformats.org/officeDocument/2006/relationships/oleObject" Target="embeddings/oleObject225.bin"/><Relationship Id="rId319" Type="http://schemas.openxmlformats.org/officeDocument/2006/relationships/oleObject" Target="embeddings/oleObject259.bin"/><Relationship Id="rId470" Type="http://schemas.openxmlformats.org/officeDocument/2006/relationships/oleObject" Target="embeddings/oleObject409.bin"/><Relationship Id="rId491" Type="http://schemas.openxmlformats.org/officeDocument/2006/relationships/oleObject" Target="embeddings/oleObject430.bin"/><Relationship Id="rId37" Type="http://schemas.openxmlformats.org/officeDocument/2006/relationships/oleObject" Target="embeddings/oleObject22.bin"/><Relationship Id="rId58" Type="http://schemas.openxmlformats.org/officeDocument/2006/relationships/oleObject" Target="embeddings/oleObject36.bin"/><Relationship Id="rId79" Type="http://schemas.openxmlformats.org/officeDocument/2006/relationships/oleObject" Target="embeddings/oleObject48.bin"/><Relationship Id="rId102" Type="http://schemas.openxmlformats.org/officeDocument/2006/relationships/oleObject" Target="embeddings/oleObject66.bin"/><Relationship Id="rId123" Type="http://schemas.openxmlformats.org/officeDocument/2006/relationships/image" Target="media/image37.wmf"/><Relationship Id="rId144" Type="http://schemas.openxmlformats.org/officeDocument/2006/relationships/oleObject" Target="embeddings/oleObject94.bin"/><Relationship Id="rId330" Type="http://schemas.openxmlformats.org/officeDocument/2006/relationships/oleObject" Target="embeddings/oleObject270.bin"/><Relationship Id="rId90" Type="http://schemas.openxmlformats.org/officeDocument/2006/relationships/oleObject" Target="embeddings/oleObject55.bin"/><Relationship Id="rId165" Type="http://schemas.openxmlformats.org/officeDocument/2006/relationships/footer" Target="footer2.xml"/><Relationship Id="rId186" Type="http://schemas.openxmlformats.org/officeDocument/2006/relationships/oleObject" Target="embeddings/oleObject127.bin"/><Relationship Id="rId351" Type="http://schemas.openxmlformats.org/officeDocument/2006/relationships/oleObject" Target="embeddings/oleObject291.bin"/><Relationship Id="rId372" Type="http://schemas.openxmlformats.org/officeDocument/2006/relationships/oleObject" Target="embeddings/oleObject312.bin"/><Relationship Id="rId393" Type="http://schemas.openxmlformats.org/officeDocument/2006/relationships/oleObject" Target="embeddings/oleObject333.bin"/><Relationship Id="rId407" Type="http://schemas.openxmlformats.org/officeDocument/2006/relationships/oleObject" Target="embeddings/oleObject346.bin"/><Relationship Id="rId428" Type="http://schemas.openxmlformats.org/officeDocument/2006/relationships/oleObject" Target="embeddings/oleObject367.bin"/><Relationship Id="rId449" Type="http://schemas.openxmlformats.org/officeDocument/2006/relationships/oleObject" Target="embeddings/oleObject388.bin"/><Relationship Id="rId211" Type="http://schemas.openxmlformats.org/officeDocument/2006/relationships/oleObject" Target="embeddings/oleObject152.bin"/><Relationship Id="rId232" Type="http://schemas.openxmlformats.org/officeDocument/2006/relationships/oleObject" Target="embeddings/oleObject173.bin"/><Relationship Id="rId253" Type="http://schemas.openxmlformats.org/officeDocument/2006/relationships/oleObject" Target="embeddings/oleObject194.bin"/><Relationship Id="rId274" Type="http://schemas.openxmlformats.org/officeDocument/2006/relationships/oleObject" Target="embeddings/oleObject215.bin"/><Relationship Id="rId295" Type="http://schemas.openxmlformats.org/officeDocument/2006/relationships/oleObject" Target="embeddings/oleObject235.bin"/><Relationship Id="rId309" Type="http://schemas.openxmlformats.org/officeDocument/2006/relationships/oleObject" Target="embeddings/oleObject249.bin"/><Relationship Id="rId460" Type="http://schemas.openxmlformats.org/officeDocument/2006/relationships/oleObject" Target="embeddings/oleObject399.bin"/><Relationship Id="rId481" Type="http://schemas.openxmlformats.org/officeDocument/2006/relationships/oleObject" Target="embeddings/oleObject420.bin"/><Relationship Id="rId27" Type="http://schemas.openxmlformats.org/officeDocument/2006/relationships/oleObject" Target="embeddings/oleObject13.bin"/><Relationship Id="rId48" Type="http://schemas.openxmlformats.org/officeDocument/2006/relationships/image" Target="media/image13.wmf"/><Relationship Id="rId69" Type="http://schemas.openxmlformats.org/officeDocument/2006/relationships/image" Target="media/image21.wmf"/><Relationship Id="rId113" Type="http://schemas.openxmlformats.org/officeDocument/2006/relationships/image" Target="media/image34.wmf"/><Relationship Id="rId134" Type="http://schemas.openxmlformats.org/officeDocument/2006/relationships/image" Target="media/image42.wmf"/><Relationship Id="rId320" Type="http://schemas.openxmlformats.org/officeDocument/2006/relationships/oleObject" Target="embeddings/oleObject260.bin"/><Relationship Id="rId80" Type="http://schemas.openxmlformats.org/officeDocument/2006/relationships/image" Target="media/image26.wmf"/><Relationship Id="rId155" Type="http://schemas.openxmlformats.org/officeDocument/2006/relationships/oleObject" Target="embeddings/oleObject104.bin"/><Relationship Id="rId176" Type="http://schemas.openxmlformats.org/officeDocument/2006/relationships/oleObject" Target="embeddings/oleObject118.bin"/><Relationship Id="rId197" Type="http://schemas.openxmlformats.org/officeDocument/2006/relationships/oleObject" Target="embeddings/oleObject138.bin"/><Relationship Id="rId341" Type="http://schemas.openxmlformats.org/officeDocument/2006/relationships/oleObject" Target="embeddings/oleObject281.bin"/><Relationship Id="rId362" Type="http://schemas.openxmlformats.org/officeDocument/2006/relationships/oleObject" Target="embeddings/oleObject302.bin"/><Relationship Id="rId383" Type="http://schemas.openxmlformats.org/officeDocument/2006/relationships/oleObject" Target="embeddings/oleObject323.bin"/><Relationship Id="rId418" Type="http://schemas.openxmlformats.org/officeDocument/2006/relationships/oleObject" Target="embeddings/oleObject357.bin"/><Relationship Id="rId439" Type="http://schemas.openxmlformats.org/officeDocument/2006/relationships/oleObject" Target="embeddings/oleObject378.bin"/><Relationship Id="rId201" Type="http://schemas.openxmlformats.org/officeDocument/2006/relationships/oleObject" Target="embeddings/oleObject142.bin"/><Relationship Id="rId222" Type="http://schemas.openxmlformats.org/officeDocument/2006/relationships/oleObject" Target="embeddings/oleObject163.bin"/><Relationship Id="rId243" Type="http://schemas.openxmlformats.org/officeDocument/2006/relationships/oleObject" Target="embeddings/oleObject184.bin"/><Relationship Id="rId264" Type="http://schemas.openxmlformats.org/officeDocument/2006/relationships/oleObject" Target="embeddings/oleObject205.bin"/><Relationship Id="rId285" Type="http://schemas.openxmlformats.org/officeDocument/2006/relationships/oleObject" Target="embeddings/oleObject226.bin"/><Relationship Id="rId450" Type="http://schemas.openxmlformats.org/officeDocument/2006/relationships/oleObject" Target="embeddings/oleObject389.bin"/><Relationship Id="rId471" Type="http://schemas.openxmlformats.org/officeDocument/2006/relationships/oleObject" Target="embeddings/oleObject410.bin"/><Relationship Id="rId17" Type="http://schemas.openxmlformats.org/officeDocument/2006/relationships/oleObject" Target="embeddings/oleObject7.bin"/><Relationship Id="rId38" Type="http://schemas.openxmlformats.org/officeDocument/2006/relationships/oleObject" Target="embeddings/oleObject23.bin"/><Relationship Id="rId59" Type="http://schemas.openxmlformats.org/officeDocument/2006/relationships/image" Target="media/image17.wmf"/><Relationship Id="rId103" Type="http://schemas.openxmlformats.org/officeDocument/2006/relationships/image" Target="media/image31.wmf"/><Relationship Id="rId124" Type="http://schemas.openxmlformats.org/officeDocument/2006/relationships/oleObject" Target="embeddings/oleObject81.bin"/><Relationship Id="rId310" Type="http://schemas.openxmlformats.org/officeDocument/2006/relationships/oleObject" Target="embeddings/oleObject250.bin"/><Relationship Id="rId492" Type="http://schemas.openxmlformats.org/officeDocument/2006/relationships/oleObject" Target="embeddings/oleObject431.bin"/><Relationship Id="rId70" Type="http://schemas.openxmlformats.org/officeDocument/2006/relationships/oleObject" Target="embeddings/oleObject43.bin"/><Relationship Id="rId91" Type="http://schemas.openxmlformats.org/officeDocument/2006/relationships/oleObject" Target="embeddings/oleObject56.bin"/><Relationship Id="rId145" Type="http://schemas.openxmlformats.org/officeDocument/2006/relationships/oleObject" Target="embeddings/oleObject95.bin"/><Relationship Id="rId166" Type="http://schemas.openxmlformats.org/officeDocument/2006/relationships/image" Target="media/image50.wmf"/><Relationship Id="rId187" Type="http://schemas.openxmlformats.org/officeDocument/2006/relationships/oleObject" Target="embeddings/oleObject128.bin"/><Relationship Id="rId331" Type="http://schemas.openxmlformats.org/officeDocument/2006/relationships/oleObject" Target="embeddings/oleObject271.bin"/><Relationship Id="rId352" Type="http://schemas.openxmlformats.org/officeDocument/2006/relationships/oleObject" Target="embeddings/oleObject292.bin"/><Relationship Id="rId373" Type="http://schemas.openxmlformats.org/officeDocument/2006/relationships/oleObject" Target="embeddings/oleObject313.bin"/><Relationship Id="rId394" Type="http://schemas.openxmlformats.org/officeDocument/2006/relationships/oleObject" Target="embeddings/oleObject334.bin"/><Relationship Id="rId408" Type="http://schemas.openxmlformats.org/officeDocument/2006/relationships/oleObject" Target="embeddings/oleObject347.bin"/><Relationship Id="rId429" Type="http://schemas.openxmlformats.org/officeDocument/2006/relationships/oleObject" Target="embeddings/oleObject368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53.bin"/><Relationship Id="rId233" Type="http://schemas.openxmlformats.org/officeDocument/2006/relationships/oleObject" Target="embeddings/oleObject174.bin"/><Relationship Id="rId254" Type="http://schemas.openxmlformats.org/officeDocument/2006/relationships/oleObject" Target="embeddings/oleObject195.bin"/><Relationship Id="rId440" Type="http://schemas.openxmlformats.org/officeDocument/2006/relationships/oleObject" Target="embeddings/oleObject379.bin"/><Relationship Id="rId28" Type="http://schemas.openxmlformats.org/officeDocument/2006/relationships/oleObject" Target="embeddings/oleObject14.bin"/><Relationship Id="rId49" Type="http://schemas.openxmlformats.org/officeDocument/2006/relationships/oleObject" Target="embeddings/oleObject30.bin"/><Relationship Id="rId114" Type="http://schemas.openxmlformats.org/officeDocument/2006/relationships/oleObject" Target="embeddings/oleObject74.bin"/><Relationship Id="rId275" Type="http://schemas.openxmlformats.org/officeDocument/2006/relationships/oleObject" Target="embeddings/oleObject216.bin"/><Relationship Id="rId296" Type="http://schemas.openxmlformats.org/officeDocument/2006/relationships/oleObject" Target="embeddings/oleObject236.bin"/><Relationship Id="rId300" Type="http://schemas.openxmlformats.org/officeDocument/2006/relationships/oleObject" Target="embeddings/oleObject240.bin"/><Relationship Id="rId461" Type="http://schemas.openxmlformats.org/officeDocument/2006/relationships/oleObject" Target="embeddings/oleObject400.bin"/><Relationship Id="rId482" Type="http://schemas.openxmlformats.org/officeDocument/2006/relationships/oleObject" Target="embeddings/oleObject421.bin"/><Relationship Id="rId60" Type="http://schemas.openxmlformats.org/officeDocument/2006/relationships/oleObject" Target="embeddings/oleObject37.bin"/><Relationship Id="rId81" Type="http://schemas.openxmlformats.org/officeDocument/2006/relationships/oleObject" Target="embeddings/oleObject49.bin"/><Relationship Id="rId135" Type="http://schemas.openxmlformats.org/officeDocument/2006/relationships/oleObject" Target="embeddings/oleObject87.bin"/><Relationship Id="rId156" Type="http://schemas.openxmlformats.org/officeDocument/2006/relationships/image" Target="media/image46.wmf"/><Relationship Id="rId177" Type="http://schemas.openxmlformats.org/officeDocument/2006/relationships/oleObject" Target="embeddings/oleObject119.bin"/><Relationship Id="rId198" Type="http://schemas.openxmlformats.org/officeDocument/2006/relationships/oleObject" Target="embeddings/oleObject139.bin"/><Relationship Id="rId321" Type="http://schemas.openxmlformats.org/officeDocument/2006/relationships/oleObject" Target="embeddings/oleObject261.bin"/><Relationship Id="rId342" Type="http://schemas.openxmlformats.org/officeDocument/2006/relationships/oleObject" Target="embeddings/oleObject282.bin"/><Relationship Id="rId363" Type="http://schemas.openxmlformats.org/officeDocument/2006/relationships/oleObject" Target="embeddings/oleObject303.bin"/><Relationship Id="rId384" Type="http://schemas.openxmlformats.org/officeDocument/2006/relationships/oleObject" Target="embeddings/oleObject324.bin"/><Relationship Id="rId419" Type="http://schemas.openxmlformats.org/officeDocument/2006/relationships/oleObject" Target="embeddings/oleObject358.bin"/><Relationship Id="rId202" Type="http://schemas.openxmlformats.org/officeDocument/2006/relationships/oleObject" Target="embeddings/oleObject143.bin"/><Relationship Id="rId223" Type="http://schemas.openxmlformats.org/officeDocument/2006/relationships/oleObject" Target="embeddings/oleObject164.bin"/><Relationship Id="rId244" Type="http://schemas.openxmlformats.org/officeDocument/2006/relationships/oleObject" Target="embeddings/oleObject185.bin"/><Relationship Id="rId430" Type="http://schemas.openxmlformats.org/officeDocument/2006/relationships/oleObject" Target="embeddings/oleObject369.bin"/><Relationship Id="rId18" Type="http://schemas.openxmlformats.org/officeDocument/2006/relationships/image" Target="media/image5.wmf"/><Relationship Id="rId39" Type="http://schemas.openxmlformats.org/officeDocument/2006/relationships/oleObject" Target="embeddings/oleObject24.bin"/><Relationship Id="rId265" Type="http://schemas.openxmlformats.org/officeDocument/2006/relationships/oleObject" Target="embeddings/oleObject206.bin"/><Relationship Id="rId286" Type="http://schemas.openxmlformats.org/officeDocument/2006/relationships/oleObject" Target="embeddings/oleObject227.bin"/><Relationship Id="rId451" Type="http://schemas.openxmlformats.org/officeDocument/2006/relationships/oleObject" Target="embeddings/oleObject390.bin"/><Relationship Id="rId472" Type="http://schemas.openxmlformats.org/officeDocument/2006/relationships/oleObject" Target="embeddings/oleObject411.bin"/><Relationship Id="rId493" Type="http://schemas.openxmlformats.org/officeDocument/2006/relationships/oleObject" Target="embeddings/oleObject432.bin"/><Relationship Id="rId50" Type="http://schemas.openxmlformats.org/officeDocument/2006/relationships/image" Target="media/image14.wmf"/><Relationship Id="rId104" Type="http://schemas.openxmlformats.org/officeDocument/2006/relationships/oleObject" Target="embeddings/oleObject67.bin"/><Relationship Id="rId125" Type="http://schemas.openxmlformats.org/officeDocument/2006/relationships/image" Target="media/image38.wmf"/><Relationship Id="rId146" Type="http://schemas.openxmlformats.org/officeDocument/2006/relationships/oleObject" Target="embeddings/oleObject96.bin"/><Relationship Id="rId167" Type="http://schemas.openxmlformats.org/officeDocument/2006/relationships/oleObject" Target="embeddings/oleObject109.bin"/><Relationship Id="rId188" Type="http://schemas.openxmlformats.org/officeDocument/2006/relationships/oleObject" Target="embeddings/oleObject129.bin"/><Relationship Id="rId311" Type="http://schemas.openxmlformats.org/officeDocument/2006/relationships/oleObject" Target="embeddings/oleObject251.bin"/><Relationship Id="rId332" Type="http://schemas.openxmlformats.org/officeDocument/2006/relationships/oleObject" Target="embeddings/oleObject272.bin"/><Relationship Id="rId353" Type="http://schemas.openxmlformats.org/officeDocument/2006/relationships/oleObject" Target="embeddings/oleObject293.bin"/><Relationship Id="rId374" Type="http://schemas.openxmlformats.org/officeDocument/2006/relationships/oleObject" Target="embeddings/oleObject314.bin"/><Relationship Id="rId395" Type="http://schemas.openxmlformats.org/officeDocument/2006/relationships/oleObject" Target="embeddings/oleObject335.bin"/><Relationship Id="rId409" Type="http://schemas.openxmlformats.org/officeDocument/2006/relationships/oleObject" Target="embeddings/oleObject348.bin"/><Relationship Id="rId71" Type="http://schemas.openxmlformats.org/officeDocument/2006/relationships/image" Target="media/image22.wmf"/><Relationship Id="rId92" Type="http://schemas.openxmlformats.org/officeDocument/2006/relationships/oleObject" Target="embeddings/oleObject57.bin"/><Relationship Id="rId213" Type="http://schemas.openxmlformats.org/officeDocument/2006/relationships/oleObject" Target="embeddings/oleObject154.bin"/><Relationship Id="rId234" Type="http://schemas.openxmlformats.org/officeDocument/2006/relationships/oleObject" Target="embeddings/oleObject175.bin"/><Relationship Id="rId420" Type="http://schemas.openxmlformats.org/officeDocument/2006/relationships/oleObject" Target="embeddings/oleObject359.bin"/><Relationship Id="rId2" Type="http://schemas.openxmlformats.org/officeDocument/2006/relationships/styles" Target="styles.xml"/><Relationship Id="rId29" Type="http://schemas.openxmlformats.org/officeDocument/2006/relationships/oleObject" Target="embeddings/oleObject15.bin"/><Relationship Id="rId255" Type="http://schemas.openxmlformats.org/officeDocument/2006/relationships/oleObject" Target="embeddings/oleObject196.bin"/><Relationship Id="rId276" Type="http://schemas.openxmlformats.org/officeDocument/2006/relationships/oleObject" Target="embeddings/oleObject217.bin"/><Relationship Id="rId297" Type="http://schemas.openxmlformats.org/officeDocument/2006/relationships/oleObject" Target="embeddings/oleObject237.bin"/><Relationship Id="rId441" Type="http://schemas.openxmlformats.org/officeDocument/2006/relationships/oleObject" Target="embeddings/oleObject380.bin"/><Relationship Id="rId462" Type="http://schemas.openxmlformats.org/officeDocument/2006/relationships/oleObject" Target="embeddings/oleObject401.bin"/><Relationship Id="rId483" Type="http://schemas.openxmlformats.org/officeDocument/2006/relationships/oleObject" Target="embeddings/oleObject422.bin"/><Relationship Id="rId40" Type="http://schemas.openxmlformats.org/officeDocument/2006/relationships/oleObject" Target="embeddings/oleObject25.bin"/><Relationship Id="rId115" Type="http://schemas.openxmlformats.org/officeDocument/2006/relationships/image" Target="media/image35.wmf"/><Relationship Id="rId136" Type="http://schemas.openxmlformats.org/officeDocument/2006/relationships/image" Target="media/image43.wmf"/><Relationship Id="rId157" Type="http://schemas.openxmlformats.org/officeDocument/2006/relationships/oleObject" Target="embeddings/oleObject105.bin"/><Relationship Id="rId178" Type="http://schemas.openxmlformats.org/officeDocument/2006/relationships/oleObject" Target="embeddings/oleObject120.bin"/><Relationship Id="rId301" Type="http://schemas.openxmlformats.org/officeDocument/2006/relationships/oleObject" Target="embeddings/oleObject241.bin"/><Relationship Id="rId322" Type="http://schemas.openxmlformats.org/officeDocument/2006/relationships/oleObject" Target="embeddings/oleObject262.bin"/><Relationship Id="rId343" Type="http://schemas.openxmlformats.org/officeDocument/2006/relationships/oleObject" Target="embeddings/oleObject283.bin"/><Relationship Id="rId364" Type="http://schemas.openxmlformats.org/officeDocument/2006/relationships/oleObject" Target="embeddings/oleObject304.bin"/><Relationship Id="rId61" Type="http://schemas.openxmlformats.org/officeDocument/2006/relationships/oleObject" Target="embeddings/oleObject38.bin"/><Relationship Id="rId82" Type="http://schemas.openxmlformats.org/officeDocument/2006/relationships/image" Target="media/image27.wmf"/><Relationship Id="rId199" Type="http://schemas.openxmlformats.org/officeDocument/2006/relationships/oleObject" Target="embeddings/oleObject140.bin"/><Relationship Id="rId203" Type="http://schemas.openxmlformats.org/officeDocument/2006/relationships/oleObject" Target="embeddings/oleObject144.bin"/><Relationship Id="rId385" Type="http://schemas.openxmlformats.org/officeDocument/2006/relationships/oleObject" Target="embeddings/oleObject325.bin"/><Relationship Id="rId19" Type="http://schemas.openxmlformats.org/officeDocument/2006/relationships/oleObject" Target="embeddings/oleObject8.bin"/><Relationship Id="rId224" Type="http://schemas.openxmlformats.org/officeDocument/2006/relationships/oleObject" Target="embeddings/oleObject165.bin"/><Relationship Id="rId245" Type="http://schemas.openxmlformats.org/officeDocument/2006/relationships/oleObject" Target="embeddings/oleObject186.bin"/><Relationship Id="rId266" Type="http://schemas.openxmlformats.org/officeDocument/2006/relationships/oleObject" Target="embeddings/oleObject207.bin"/><Relationship Id="rId287" Type="http://schemas.openxmlformats.org/officeDocument/2006/relationships/oleObject" Target="embeddings/oleObject228.bin"/><Relationship Id="rId410" Type="http://schemas.openxmlformats.org/officeDocument/2006/relationships/oleObject" Target="embeddings/oleObject349.bin"/><Relationship Id="rId431" Type="http://schemas.openxmlformats.org/officeDocument/2006/relationships/oleObject" Target="embeddings/oleObject370.bin"/><Relationship Id="rId452" Type="http://schemas.openxmlformats.org/officeDocument/2006/relationships/oleObject" Target="embeddings/oleObject391.bin"/><Relationship Id="rId473" Type="http://schemas.openxmlformats.org/officeDocument/2006/relationships/oleObject" Target="embeddings/oleObject412.bin"/><Relationship Id="rId494" Type="http://schemas.openxmlformats.org/officeDocument/2006/relationships/oleObject" Target="embeddings/oleObject433.bin"/><Relationship Id="rId30" Type="http://schemas.openxmlformats.org/officeDocument/2006/relationships/oleObject" Target="embeddings/oleObject16.bin"/><Relationship Id="rId105" Type="http://schemas.openxmlformats.org/officeDocument/2006/relationships/image" Target="media/image32.wmf"/><Relationship Id="rId126" Type="http://schemas.openxmlformats.org/officeDocument/2006/relationships/oleObject" Target="embeddings/oleObject82.bin"/><Relationship Id="rId147" Type="http://schemas.openxmlformats.org/officeDocument/2006/relationships/oleObject" Target="embeddings/oleObject97.bin"/><Relationship Id="rId168" Type="http://schemas.openxmlformats.org/officeDocument/2006/relationships/oleObject" Target="embeddings/oleObject110.bin"/><Relationship Id="rId312" Type="http://schemas.openxmlformats.org/officeDocument/2006/relationships/oleObject" Target="embeddings/oleObject252.bin"/><Relationship Id="rId333" Type="http://schemas.openxmlformats.org/officeDocument/2006/relationships/oleObject" Target="embeddings/oleObject273.bin"/><Relationship Id="rId354" Type="http://schemas.openxmlformats.org/officeDocument/2006/relationships/oleObject" Target="embeddings/oleObject294.bin"/><Relationship Id="rId51" Type="http://schemas.openxmlformats.org/officeDocument/2006/relationships/oleObject" Target="embeddings/oleObject31.bin"/><Relationship Id="rId72" Type="http://schemas.openxmlformats.org/officeDocument/2006/relationships/oleObject" Target="embeddings/oleObject44.bin"/><Relationship Id="rId93" Type="http://schemas.openxmlformats.org/officeDocument/2006/relationships/oleObject" Target="embeddings/oleObject58.bin"/><Relationship Id="rId189" Type="http://schemas.openxmlformats.org/officeDocument/2006/relationships/oleObject" Target="embeddings/oleObject130.bin"/><Relationship Id="rId375" Type="http://schemas.openxmlformats.org/officeDocument/2006/relationships/oleObject" Target="embeddings/oleObject315.bin"/><Relationship Id="rId396" Type="http://schemas.openxmlformats.org/officeDocument/2006/relationships/oleObject" Target="embeddings/oleObject336.bin"/><Relationship Id="rId3" Type="http://schemas.openxmlformats.org/officeDocument/2006/relationships/settings" Target="settings.xml"/><Relationship Id="rId214" Type="http://schemas.openxmlformats.org/officeDocument/2006/relationships/oleObject" Target="embeddings/oleObject155.bin"/><Relationship Id="rId235" Type="http://schemas.openxmlformats.org/officeDocument/2006/relationships/oleObject" Target="embeddings/oleObject176.bin"/><Relationship Id="rId256" Type="http://schemas.openxmlformats.org/officeDocument/2006/relationships/oleObject" Target="embeddings/oleObject197.bin"/><Relationship Id="rId277" Type="http://schemas.openxmlformats.org/officeDocument/2006/relationships/oleObject" Target="embeddings/oleObject218.bin"/><Relationship Id="rId298" Type="http://schemas.openxmlformats.org/officeDocument/2006/relationships/oleObject" Target="embeddings/oleObject238.bin"/><Relationship Id="rId400" Type="http://schemas.openxmlformats.org/officeDocument/2006/relationships/oleObject" Target="embeddings/oleObject340.bin"/><Relationship Id="rId421" Type="http://schemas.openxmlformats.org/officeDocument/2006/relationships/oleObject" Target="embeddings/oleObject360.bin"/><Relationship Id="rId442" Type="http://schemas.openxmlformats.org/officeDocument/2006/relationships/oleObject" Target="embeddings/oleObject381.bin"/><Relationship Id="rId463" Type="http://schemas.openxmlformats.org/officeDocument/2006/relationships/oleObject" Target="embeddings/oleObject402.bin"/><Relationship Id="rId484" Type="http://schemas.openxmlformats.org/officeDocument/2006/relationships/oleObject" Target="embeddings/oleObject423.bin"/><Relationship Id="rId116" Type="http://schemas.openxmlformats.org/officeDocument/2006/relationships/oleObject" Target="embeddings/oleObject75.bin"/><Relationship Id="rId137" Type="http://schemas.openxmlformats.org/officeDocument/2006/relationships/oleObject" Target="embeddings/oleObject88.bin"/><Relationship Id="rId158" Type="http://schemas.openxmlformats.org/officeDocument/2006/relationships/image" Target="media/image47.wmf"/><Relationship Id="rId302" Type="http://schemas.openxmlformats.org/officeDocument/2006/relationships/oleObject" Target="embeddings/oleObject242.bin"/><Relationship Id="rId323" Type="http://schemas.openxmlformats.org/officeDocument/2006/relationships/oleObject" Target="embeddings/oleObject263.bin"/><Relationship Id="rId344" Type="http://schemas.openxmlformats.org/officeDocument/2006/relationships/oleObject" Target="embeddings/oleObject284.bin"/><Relationship Id="rId20" Type="http://schemas.openxmlformats.org/officeDocument/2006/relationships/image" Target="media/image6.wmf"/><Relationship Id="rId41" Type="http://schemas.openxmlformats.org/officeDocument/2006/relationships/oleObject" Target="embeddings/oleObject26.bin"/><Relationship Id="rId62" Type="http://schemas.openxmlformats.org/officeDocument/2006/relationships/oleObject" Target="embeddings/oleObject39.bin"/><Relationship Id="rId83" Type="http://schemas.openxmlformats.org/officeDocument/2006/relationships/oleObject" Target="embeddings/oleObject50.bin"/><Relationship Id="rId179" Type="http://schemas.openxmlformats.org/officeDocument/2006/relationships/oleObject" Target="embeddings/oleObject121.bin"/><Relationship Id="rId365" Type="http://schemas.openxmlformats.org/officeDocument/2006/relationships/oleObject" Target="embeddings/oleObject305.bin"/><Relationship Id="rId386" Type="http://schemas.openxmlformats.org/officeDocument/2006/relationships/oleObject" Target="embeddings/oleObject326.bin"/><Relationship Id="rId190" Type="http://schemas.openxmlformats.org/officeDocument/2006/relationships/oleObject" Target="embeddings/oleObject131.bin"/><Relationship Id="rId204" Type="http://schemas.openxmlformats.org/officeDocument/2006/relationships/oleObject" Target="embeddings/oleObject145.bin"/><Relationship Id="rId225" Type="http://schemas.openxmlformats.org/officeDocument/2006/relationships/oleObject" Target="embeddings/oleObject166.bin"/><Relationship Id="rId246" Type="http://schemas.openxmlformats.org/officeDocument/2006/relationships/oleObject" Target="embeddings/oleObject187.bin"/><Relationship Id="rId267" Type="http://schemas.openxmlformats.org/officeDocument/2006/relationships/oleObject" Target="embeddings/oleObject208.bin"/><Relationship Id="rId288" Type="http://schemas.openxmlformats.org/officeDocument/2006/relationships/oleObject" Target="embeddings/oleObject229.bin"/><Relationship Id="rId411" Type="http://schemas.openxmlformats.org/officeDocument/2006/relationships/oleObject" Target="embeddings/oleObject350.bin"/><Relationship Id="rId432" Type="http://schemas.openxmlformats.org/officeDocument/2006/relationships/oleObject" Target="embeddings/oleObject371.bin"/><Relationship Id="rId453" Type="http://schemas.openxmlformats.org/officeDocument/2006/relationships/oleObject" Target="embeddings/oleObject392.bin"/><Relationship Id="rId474" Type="http://schemas.openxmlformats.org/officeDocument/2006/relationships/oleObject" Target="embeddings/oleObject413.bin"/><Relationship Id="rId106" Type="http://schemas.openxmlformats.org/officeDocument/2006/relationships/oleObject" Target="embeddings/oleObject68.bin"/><Relationship Id="rId127" Type="http://schemas.openxmlformats.org/officeDocument/2006/relationships/image" Target="media/image39.wmf"/><Relationship Id="rId313" Type="http://schemas.openxmlformats.org/officeDocument/2006/relationships/oleObject" Target="embeddings/oleObject253.bin"/><Relationship Id="rId495" Type="http://schemas.openxmlformats.org/officeDocument/2006/relationships/oleObject" Target="embeddings/oleObject434.bin"/><Relationship Id="rId10" Type="http://schemas.openxmlformats.org/officeDocument/2006/relationships/image" Target="media/image2.wmf"/><Relationship Id="rId31" Type="http://schemas.openxmlformats.org/officeDocument/2006/relationships/image" Target="media/image9.wmf"/><Relationship Id="rId52" Type="http://schemas.openxmlformats.org/officeDocument/2006/relationships/oleObject" Target="embeddings/oleObject32.bin"/><Relationship Id="rId73" Type="http://schemas.openxmlformats.org/officeDocument/2006/relationships/image" Target="media/image23.wmf"/><Relationship Id="rId94" Type="http://schemas.openxmlformats.org/officeDocument/2006/relationships/oleObject" Target="embeddings/oleObject59.bin"/><Relationship Id="rId148" Type="http://schemas.openxmlformats.org/officeDocument/2006/relationships/oleObject" Target="embeddings/oleObject98.bin"/><Relationship Id="rId169" Type="http://schemas.openxmlformats.org/officeDocument/2006/relationships/oleObject" Target="embeddings/oleObject111.bin"/><Relationship Id="rId334" Type="http://schemas.openxmlformats.org/officeDocument/2006/relationships/oleObject" Target="embeddings/oleObject274.bin"/><Relationship Id="rId355" Type="http://schemas.openxmlformats.org/officeDocument/2006/relationships/oleObject" Target="embeddings/oleObject295.bin"/><Relationship Id="rId376" Type="http://schemas.openxmlformats.org/officeDocument/2006/relationships/oleObject" Target="embeddings/oleObject316.bin"/><Relationship Id="rId397" Type="http://schemas.openxmlformats.org/officeDocument/2006/relationships/oleObject" Target="embeddings/oleObject337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122.bin"/><Relationship Id="rId215" Type="http://schemas.openxmlformats.org/officeDocument/2006/relationships/oleObject" Target="embeddings/oleObject156.bin"/><Relationship Id="rId236" Type="http://schemas.openxmlformats.org/officeDocument/2006/relationships/oleObject" Target="embeddings/oleObject177.bin"/><Relationship Id="rId257" Type="http://schemas.openxmlformats.org/officeDocument/2006/relationships/oleObject" Target="embeddings/oleObject198.bin"/><Relationship Id="rId278" Type="http://schemas.openxmlformats.org/officeDocument/2006/relationships/oleObject" Target="embeddings/oleObject219.bin"/><Relationship Id="rId401" Type="http://schemas.openxmlformats.org/officeDocument/2006/relationships/oleObject" Target="embeddings/oleObject341.bin"/><Relationship Id="rId422" Type="http://schemas.openxmlformats.org/officeDocument/2006/relationships/oleObject" Target="embeddings/oleObject361.bin"/><Relationship Id="rId443" Type="http://schemas.openxmlformats.org/officeDocument/2006/relationships/oleObject" Target="embeddings/oleObject382.bin"/><Relationship Id="rId464" Type="http://schemas.openxmlformats.org/officeDocument/2006/relationships/oleObject" Target="embeddings/oleObject403.bin"/><Relationship Id="rId303" Type="http://schemas.openxmlformats.org/officeDocument/2006/relationships/oleObject" Target="embeddings/oleObject243.bin"/><Relationship Id="rId485" Type="http://schemas.openxmlformats.org/officeDocument/2006/relationships/oleObject" Target="embeddings/oleObject424.bin"/><Relationship Id="rId42" Type="http://schemas.openxmlformats.org/officeDocument/2006/relationships/image" Target="media/image10.wmf"/><Relationship Id="rId84" Type="http://schemas.openxmlformats.org/officeDocument/2006/relationships/image" Target="media/image28.wmf"/><Relationship Id="rId138" Type="http://schemas.openxmlformats.org/officeDocument/2006/relationships/image" Target="media/image44.wmf"/><Relationship Id="rId345" Type="http://schemas.openxmlformats.org/officeDocument/2006/relationships/oleObject" Target="embeddings/oleObject285.bin"/><Relationship Id="rId387" Type="http://schemas.openxmlformats.org/officeDocument/2006/relationships/oleObject" Target="embeddings/oleObject327.bin"/><Relationship Id="rId191" Type="http://schemas.openxmlformats.org/officeDocument/2006/relationships/oleObject" Target="embeddings/oleObject132.bin"/><Relationship Id="rId205" Type="http://schemas.openxmlformats.org/officeDocument/2006/relationships/oleObject" Target="embeddings/oleObject146.bin"/><Relationship Id="rId247" Type="http://schemas.openxmlformats.org/officeDocument/2006/relationships/oleObject" Target="embeddings/oleObject188.bin"/><Relationship Id="rId412" Type="http://schemas.openxmlformats.org/officeDocument/2006/relationships/oleObject" Target="embeddings/oleObject351.bin"/><Relationship Id="rId107" Type="http://schemas.openxmlformats.org/officeDocument/2006/relationships/image" Target="media/image33.wmf"/><Relationship Id="rId289" Type="http://schemas.openxmlformats.org/officeDocument/2006/relationships/oleObject" Target="embeddings/oleObject230.bin"/><Relationship Id="rId454" Type="http://schemas.openxmlformats.org/officeDocument/2006/relationships/oleObject" Target="embeddings/oleObject393.bin"/><Relationship Id="rId496" Type="http://schemas.openxmlformats.org/officeDocument/2006/relationships/oleObject" Target="embeddings/oleObject435.bin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33.bin"/><Relationship Id="rId149" Type="http://schemas.openxmlformats.org/officeDocument/2006/relationships/oleObject" Target="embeddings/oleObject99.bin"/><Relationship Id="rId314" Type="http://schemas.openxmlformats.org/officeDocument/2006/relationships/oleObject" Target="embeddings/oleObject254.bin"/><Relationship Id="rId356" Type="http://schemas.openxmlformats.org/officeDocument/2006/relationships/oleObject" Target="embeddings/oleObject296.bin"/><Relationship Id="rId398" Type="http://schemas.openxmlformats.org/officeDocument/2006/relationships/oleObject" Target="embeddings/oleObject338.bin"/><Relationship Id="rId95" Type="http://schemas.openxmlformats.org/officeDocument/2006/relationships/oleObject" Target="embeddings/oleObject60.bin"/><Relationship Id="rId160" Type="http://schemas.openxmlformats.org/officeDocument/2006/relationships/image" Target="media/image48.wmf"/><Relationship Id="rId216" Type="http://schemas.openxmlformats.org/officeDocument/2006/relationships/oleObject" Target="embeddings/oleObject157.bin"/><Relationship Id="rId423" Type="http://schemas.openxmlformats.org/officeDocument/2006/relationships/oleObject" Target="embeddings/oleObject362.bin"/><Relationship Id="rId258" Type="http://schemas.openxmlformats.org/officeDocument/2006/relationships/oleObject" Target="embeddings/oleObject199.bin"/><Relationship Id="rId465" Type="http://schemas.openxmlformats.org/officeDocument/2006/relationships/oleObject" Target="embeddings/oleObject404.bin"/><Relationship Id="rId22" Type="http://schemas.openxmlformats.org/officeDocument/2006/relationships/image" Target="media/image7.wmf"/><Relationship Id="rId64" Type="http://schemas.openxmlformats.org/officeDocument/2006/relationships/oleObject" Target="embeddings/oleObject40.bin"/><Relationship Id="rId118" Type="http://schemas.openxmlformats.org/officeDocument/2006/relationships/oleObject" Target="embeddings/oleObject76.bin"/><Relationship Id="rId325" Type="http://schemas.openxmlformats.org/officeDocument/2006/relationships/oleObject" Target="embeddings/oleObject265.bin"/><Relationship Id="rId367" Type="http://schemas.openxmlformats.org/officeDocument/2006/relationships/oleObject" Target="embeddings/oleObject307.bin"/><Relationship Id="rId171" Type="http://schemas.openxmlformats.org/officeDocument/2006/relationships/oleObject" Target="embeddings/oleObject113.bin"/><Relationship Id="rId227" Type="http://schemas.openxmlformats.org/officeDocument/2006/relationships/oleObject" Target="embeddings/oleObject168.bin"/><Relationship Id="rId269" Type="http://schemas.openxmlformats.org/officeDocument/2006/relationships/oleObject" Target="embeddings/oleObject210.bin"/><Relationship Id="rId434" Type="http://schemas.openxmlformats.org/officeDocument/2006/relationships/oleObject" Target="embeddings/oleObject373.bin"/><Relationship Id="rId476" Type="http://schemas.openxmlformats.org/officeDocument/2006/relationships/oleObject" Target="embeddings/oleObject415.bin"/><Relationship Id="rId33" Type="http://schemas.openxmlformats.org/officeDocument/2006/relationships/oleObject" Target="embeddings/oleObject18.bin"/><Relationship Id="rId129" Type="http://schemas.openxmlformats.org/officeDocument/2006/relationships/image" Target="media/image40.wmf"/><Relationship Id="rId280" Type="http://schemas.openxmlformats.org/officeDocument/2006/relationships/oleObject" Target="embeddings/oleObject221.bin"/><Relationship Id="rId336" Type="http://schemas.openxmlformats.org/officeDocument/2006/relationships/oleObject" Target="embeddings/oleObject276.bin"/><Relationship Id="rId501" Type="http://schemas.openxmlformats.org/officeDocument/2006/relationships/fontTable" Target="fontTable.xml"/><Relationship Id="rId75" Type="http://schemas.openxmlformats.org/officeDocument/2006/relationships/image" Target="media/image24.wmf"/><Relationship Id="rId140" Type="http://schemas.openxmlformats.org/officeDocument/2006/relationships/oleObject" Target="embeddings/oleObject90.bin"/><Relationship Id="rId182" Type="http://schemas.openxmlformats.org/officeDocument/2006/relationships/oleObject" Target="embeddings/oleObject124.bin"/><Relationship Id="rId378" Type="http://schemas.openxmlformats.org/officeDocument/2006/relationships/oleObject" Target="embeddings/oleObject318.bin"/><Relationship Id="rId403" Type="http://schemas.openxmlformats.org/officeDocument/2006/relationships/oleObject" Target="embeddings/oleObject343.bin"/><Relationship Id="rId6" Type="http://schemas.openxmlformats.org/officeDocument/2006/relationships/endnotes" Target="endnotes.xml"/><Relationship Id="rId238" Type="http://schemas.openxmlformats.org/officeDocument/2006/relationships/oleObject" Target="embeddings/oleObject179.bin"/><Relationship Id="rId445" Type="http://schemas.openxmlformats.org/officeDocument/2006/relationships/oleObject" Target="embeddings/oleObject384.bin"/><Relationship Id="rId487" Type="http://schemas.openxmlformats.org/officeDocument/2006/relationships/oleObject" Target="embeddings/oleObject426.bin"/><Relationship Id="rId291" Type="http://schemas.openxmlformats.org/officeDocument/2006/relationships/oleObject" Target="embeddings/oleObject232.bin"/><Relationship Id="rId305" Type="http://schemas.openxmlformats.org/officeDocument/2006/relationships/oleObject" Target="embeddings/oleObject245.bin"/><Relationship Id="rId347" Type="http://schemas.openxmlformats.org/officeDocument/2006/relationships/oleObject" Target="embeddings/oleObject287.bin"/><Relationship Id="rId44" Type="http://schemas.openxmlformats.org/officeDocument/2006/relationships/image" Target="media/image11.wmf"/><Relationship Id="rId86" Type="http://schemas.openxmlformats.org/officeDocument/2006/relationships/image" Target="media/image29.wmf"/><Relationship Id="rId151" Type="http://schemas.openxmlformats.org/officeDocument/2006/relationships/oleObject" Target="embeddings/oleObject101.bin"/><Relationship Id="rId389" Type="http://schemas.openxmlformats.org/officeDocument/2006/relationships/oleObject" Target="embeddings/oleObject329.bin"/><Relationship Id="rId193" Type="http://schemas.openxmlformats.org/officeDocument/2006/relationships/oleObject" Target="embeddings/oleObject134.bin"/><Relationship Id="rId207" Type="http://schemas.openxmlformats.org/officeDocument/2006/relationships/oleObject" Target="embeddings/oleObject148.bin"/><Relationship Id="rId249" Type="http://schemas.openxmlformats.org/officeDocument/2006/relationships/oleObject" Target="embeddings/oleObject190.bin"/><Relationship Id="rId414" Type="http://schemas.openxmlformats.org/officeDocument/2006/relationships/oleObject" Target="embeddings/oleObject353.bin"/><Relationship Id="rId456" Type="http://schemas.openxmlformats.org/officeDocument/2006/relationships/oleObject" Target="embeddings/oleObject395.bin"/><Relationship Id="rId498" Type="http://schemas.openxmlformats.org/officeDocument/2006/relationships/image" Target="media/image54.wmf"/><Relationship Id="rId13" Type="http://schemas.openxmlformats.org/officeDocument/2006/relationships/image" Target="media/image3.wmf"/><Relationship Id="rId109" Type="http://schemas.openxmlformats.org/officeDocument/2006/relationships/oleObject" Target="embeddings/oleObject70.bin"/><Relationship Id="rId260" Type="http://schemas.openxmlformats.org/officeDocument/2006/relationships/oleObject" Target="embeddings/oleObject201.bin"/><Relationship Id="rId316" Type="http://schemas.openxmlformats.org/officeDocument/2006/relationships/oleObject" Target="embeddings/oleObject256.bin"/><Relationship Id="rId55" Type="http://schemas.openxmlformats.org/officeDocument/2006/relationships/image" Target="media/image15.wmf"/><Relationship Id="rId97" Type="http://schemas.openxmlformats.org/officeDocument/2006/relationships/oleObject" Target="embeddings/oleObject62.bin"/><Relationship Id="rId120" Type="http://schemas.openxmlformats.org/officeDocument/2006/relationships/oleObject" Target="embeddings/oleObject78.bin"/><Relationship Id="rId358" Type="http://schemas.openxmlformats.org/officeDocument/2006/relationships/oleObject" Target="embeddings/oleObject298.bin"/><Relationship Id="rId162" Type="http://schemas.openxmlformats.org/officeDocument/2006/relationships/image" Target="media/image49.wmf"/><Relationship Id="rId218" Type="http://schemas.openxmlformats.org/officeDocument/2006/relationships/oleObject" Target="embeddings/oleObject159.bin"/><Relationship Id="rId425" Type="http://schemas.openxmlformats.org/officeDocument/2006/relationships/oleObject" Target="embeddings/oleObject364.bin"/><Relationship Id="rId467" Type="http://schemas.openxmlformats.org/officeDocument/2006/relationships/oleObject" Target="embeddings/oleObject406.bin"/><Relationship Id="rId271" Type="http://schemas.openxmlformats.org/officeDocument/2006/relationships/oleObject" Target="embeddings/oleObject21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54</Pages>
  <Words>25659</Words>
  <Characters>146257</Characters>
  <Application>Microsoft Office Word</Application>
  <DocSecurity>0</DocSecurity>
  <Lines>1218</Lines>
  <Paragraphs>343</Paragraphs>
  <ScaleCrop>false</ScaleCrop>
  <Company>Microsoft</Company>
  <LinksUpToDate>false</LinksUpToDate>
  <CharactersWithSpaces>171573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ПРИНЯТО НА НС 30</dc:title>
  <dc:subject/>
  <dc:creator>Олег Салаев</dc:creator>
  <cp:keywords/>
  <dc:description/>
  <cp:lastModifiedBy>Евгения Шупилова</cp:lastModifiedBy>
  <cp:revision>4</cp:revision>
  <cp:lastPrinted>2015-07-07T09:24:00Z</cp:lastPrinted>
  <dcterms:created xsi:type="dcterms:W3CDTF">2015-09-14T12:50:00Z</dcterms:created>
  <dcterms:modified xsi:type="dcterms:W3CDTF">2015-09-17T13:14:00Z</dcterms:modified>
</cp:coreProperties>
</file>